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CE74" w14:textId="60513950" w:rsidR="00F12C76" w:rsidRPr="005271A6" w:rsidRDefault="005271A6" w:rsidP="005271A6">
      <w:pPr>
        <w:spacing w:after="0"/>
        <w:ind w:firstLine="709"/>
        <w:jc w:val="center"/>
        <w:rPr>
          <w:b/>
          <w:szCs w:val="28"/>
        </w:rPr>
      </w:pPr>
      <w:r w:rsidRPr="005271A6">
        <w:rPr>
          <w:b/>
          <w:szCs w:val="28"/>
        </w:rPr>
        <w:t>АНАЛІЗ ПРОЕКТУ ПДСЕРК М. ЧОРНОМОРСЬК</w:t>
      </w:r>
    </w:p>
    <w:p w14:paraId="68817570" w14:textId="0E86C869" w:rsidR="005271A6" w:rsidRDefault="005271A6" w:rsidP="005271A6">
      <w:pPr>
        <w:pStyle w:val="a3"/>
        <w:spacing w:line="259" w:lineRule="auto"/>
        <w:jc w:val="center"/>
        <w:rPr>
          <w:rFonts w:cs="Times New Roman"/>
          <w:b/>
          <w:szCs w:val="28"/>
        </w:rPr>
      </w:pPr>
      <w:r w:rsidRPr="005271A6">
        <w:rPr>
          <w:rFonts w:cs="Times New Roman"/>
          <w:b/>
          <w:szCs w:val="28"/>
        </w:rPr>
        <w:t>З РЕКОМЕНДАЦІЯМИ ДО ПОКРАЩЕННЯ.</w:t>
      </w:r>
    </w:p>
    <w:p w14:paraId="63C32555" w14:textId="2B4463B6" w:rsidR="005271A6" w:rsidRDefault="005271A6" w:rsidP="005271A6">
      <w:pPr>
        <w:pStyle w:val="a3"/>
        <w:spacing w:line="259" w:lineRule="auto"/>
        <w:jc w:val="center"/>
        <w:rPr>
          <w:rFonts w:cs="Times New Roman"/>
          <w:b/>
          <w:szCs w:val="28"/>
        </w:rPr>
      </w:pPr>
    </w:p>
    <w:p w14:paraId="79B209B1" w14:textId="6EE432DB" w:rsidR="005271A6" w:rsidRDefault="005271A6" w:rsidP="005271A6">
      <w:pPr>
        <w:pStyle w:val="a3"/>
        <w:spacing w:line="259" w:lineRule="auto"/>
        <w:jc w:val="center"/>
        <w:rPr>
          <w:rFonts w:cs="Times New Roman"/>
          <w:b/>
          <w:szCs w:val="28"/>
        </w:rPr>
      </w:pPr>
      <w:r>
        <w:rPr>
          <w:rFonts w:cs="Times New Roman"/>
          <w:b/>
          <w:szCs w:val="28"/>
        </w:rPr>
        <w:t>ЗМІСТ</w:t>
      </w:r>
    </w:p>
    <w:p w14:paraId="437FEA27" w14:textId="31C1F936" w:rsidR="005271A6" w:rsidRDefault="005271A6" w:rsidP="005271A6">
      <w:pPr>
        <w:pStyle w:val="a3"/>
        <w:numPr>
          <w:ilvl w:val="0"/>
          <w:numId w:val="10"/>
        </w:numPr>
        <w:spacing w:line="259" w:lineRule="auto"/>
        <w:rPr>
          <w:rFonts w:cs="Times New Roman"/>
          <w:szCs w:val="28"/>
        </w:rPr>
      </w:pPr>
      <w:r w:rsidRPr="005271A6">
        <w:rPr>
          <w:rFonts w:cs="Times New Roman"/>
          <w:szCs w:val="28"/>
        </w:rPr>
        <w:t>РЕЗЮМЕ</w:t>
      </w:r>
    </w:p>
    <w:p w14:paraId="7EF9B14E" w14:textId="4A2298C4" w:rsidR="005271A6" w:rsidRPr="005271A6" w:rsidRDefault="00CE7DF2" w:rsidP="005271A6">
      <w:pPr>
        <w:pStyle w:val="a3"/>
        <w:numPr>
          <w:ilvl w:val="0"/>
          <w:numId w:val="10"/>
        </w:numPr>
        <w:spacing w:line="259" w:lineRule="auto"/>
        <w:rPr>
          <w:rFonts w:cs="Times New Roman"/>
          <w:szCs w:val="28"/>
        </w:rPr>
      </w:pPr>
      <w:r>
        <w:rPr>
          <w:rFonts w:cs="Times New Roman"/>
          <w:szCs w:val="28"/>
        </w:rPr>
        <w:t>РЕКОМЕНДАЦІЇ</w:t>
      </w:r>
      <w:r w:rsidR="005271A6">
        <w:rPr>
          <w:rFonts w:cs="Times New Roman"/>
          <w:szCs w:val="28"/>
        </w:rPr>
        <w:t xml:space="preserve"> ЩОДО СТРУКТУРИ </w:t>
      </w:r>
      <w:r w:rsidR="00825C76">
        <w:rPr>
          <w:rFonts w:cs="Times New Roman"/>
          <w:szCs w:val="28"/>
        </w:rPr>
        <w:t xml:space="preserve">ТА ЗМІСТУ </w:t>
      </w:r>
      <w:r w:rsidR="005271A6" w:rsidRPr="005271A6">
        <w:rPr>
          <w:szCs w:val="28"/>
        </w:rPr>
        <w:t>ПРОЕКТУ ПДСЕРК</w:t>
      </w:r>
    </w:p>
    <w:p w14:paraId="27796067" w14:textId="54234DA8" w:rsidR="005271A6" w:rsidRPr="00192F1E" w:rsidRDefault="005271A6" w:rsidP="005271A6">
      <w:pPr>
        <w:pStyle w:val="a3"/>
        <w:numPr>
          <w:ilvl w:val="0"/>
          <w:numId w:val="10"/>
        </w:numPr>
        <w:spacing w:line="259" w:lineRule="auto"/>
        <w:rPr>
          <w:rFonts w:cs="Times New Roman"/>
          <w:szCs w:val="28"/>
        </w:rPr>
      </w:pPr>
      <w:r w:rsidRPr="005271A6">
        <w:rPr>
          <w:szCs w:val="28"/>
        </w:rPr>
        <w:t>АНАЛІЗ ПРОЕКТУ ПДСЕРК</w:t>
      </w:r>
      <w:r>
        <w:rPr>
          <w:szCs w:val="28"/>
        </w:rPr>
        <w:t xml:space="preserve"> В ЧАСТИНІ ЗАХОДІВ ЩОДО </w:t>
      </w:r>
      <w:r w:rsidR="00791C82" w:rsidRPr="00791C82">
        <w:rPr>
          <w:szCs w:val="28"/>
        </w:rPr>
        <w:t>ЗМЕНШЕННЯ ВИКИДІВ ПАРНИКОВИХ ГАЗІВ</w:t>
      </w:r>
      <w:r w:rsidR="00791C82">
        <w:rPr>
          <w:szCs w:val="28"/>
        </w:rPr>
        <w:t>.</w:t>
      </w:r>
    </w:p>
    <w:p w14:paraId="5C90C3CB" w14:textId="5EC920EE" w:rsidR="00192F1E" w:rsidRPr="004A493D" w:rsidRDefault="004A493D" w:rsidP="004A493D">
      <w:pPr>
        <w:pStyle w:val="a3"/>
        <w:numPr>
          <w:ilvl w:val="1"/>
          <w:numId w:val="10"/>
        </w:numPr>
        <w:spacing w:line="259" w:lineRule="auto"/>
        <w:rPr>
          <w:bCs/>
        </w:rPr>
      </w:pPr>
      <w:r>
        <w:rPr>
          <w:bCs/>
        </w:rPr>
        <w:t xml:space="preserve">Наявність </w:t>
      </w:r>
      <w:r w:rsidR="00791C82">
        <w:rPr>
          <w:bCs/>
        </w:rPr>
        <w:t xml:space="preserve">та достатність </w:t>
      </w:r>
      <w:r>
        <w:rPr>
          <w:bCs/>
        </w:rPr>
        <w:t>в</w:t>
      </w:r>
      <w:r w:rsidRPr="004A493D">
        <w:rPr>
          <w:bCs/>
        </w:rPr>
        <w:t xml:space="preserve"> ПДСЕРК даних про споживання енергоносіїв.</w:t>
      </w:r>
    </w:p>
    <w:p w14:paraId="452FC3A3" w14:textId="292179E8" w:rsidR="004A493D" w:rsidRPr="00ED6BD4" w:rsidRDefault="00791C82" w:rsidP="004A493D">
      <w:pPr>
        <w:pStyle w:val="a3"/>
        <w:numPr>
          <w:ilvl w:val="1"/>
          <w:numId w:val="10"/>
        </w:numPr>
        <w:spacing w:line="259" w:lineRule="auto"/>
        <w:rPr>
          <w:rFonts w:cs="Times New Roman"/>
          <w:szCs w:val="28"/>
        </w:rPr>
      </w:pPr>
      <w:r>
        <w:rPr>
          <w:bCs/>
        </w:rPr>
        <w:t xml:space="preserve">Аналіз </w:t>
      </w:r>
      <w:r w:rsidR="00ED6BD4" w:rsidRPr="00ED6BD4">
        <w:rPr>
          <w:bCs/>
        </w:rPr>
        <w:t>Базов</w:t>
      </w:r>
      <w:r>
        <w:rPr>
          <w:bCs/>
        </w:rPr>
        <w:t>ого</w:t>
      </w:r>
      <w:r w:rsidR="00ED6BD4" w:rsidRPr="00ED6BD4">
        <w:rPr>
          <w:bCs/>
        </w:rPr>
        <w:t xml:space="preserve"> кадастр</w:t>
      </w:r>
      <w:r>
        <w:rPr>
          <w:bCs/>
        </w:rPr>
        <w:t>у</w:t>
      </w:r>
      <w:r w:rsidR="00ED6BD4" w:rsidRPr="00ED6BD4">
        <w:rPr>
          <w:bCs/>
        </w:rPr>
        <w:t xml:space="preserve"> викидів.</w:t>
      </w:r>
    </w:p>
    <w:p w14:paraId="498629CA" w14:textId="64D9EA5C" w:rsidR="00ED6BD4" w:rsidRPr="009F4A53" w:rsidRDefault="00791C82" w:rsidP="004A493D">
      <w:pPr>
        <w:pStyle w:val="a3"/>
        <w:numPr>
          <w:ilvl w:val="1"/>
          <w:numId w:val="10"/>
        </w:numPr>
        <w:spacing w:line="259" w:lineRule="auto"/>
        <w:rPr>
          <w:rFonts w:cs="Times New Roman"/>
          <w:szCs w:val="28"/>
        </w:rPr>
      </w:pPr>
      <w:r>
        <w:rPr>
          <w:bCs/>
        </w:rPr>
        <w:t>Розмір</w:t>
      </w:r>
      <w:r w:rsidR="009F4A53" w:rsidRPr="009F4A53">
        <w:rPr>
          <w:bCs/>
        </w:rPr>
        <w:t xml:space="preserve"> зобов’язань зі скорочення викидів парникових газів.</w:t>
      </w:r>
    </w:p>
    <w:p w14:paraId="184E5F7B" w14:textId="34CC414B" w:rsidR="009F4A53" w:rsidRPr="002655B0" w:rsidRDefault="00791C82" w:rsidP="004A493D">
      <w:pPr>
        <w:pStyle w:val="a3"/>
        <w:numPr>
          <w:ilvl w:val="1"/>
          <w:numId w:val="10"/>
        </w:numPr>
        <w:spacing w:line="259" w:lineRule="auto"/>
        <w:rPr>
          <w:rFonts w:cs="Times New Roman"/>
          <w:szCs w:val="28"/>
        </w:rPr>
      </w:pPr>
      <w:r>
        <w:rPr>
          <w:bCs/>
        </w:rPr>
        <w:t>Перелік з</w:t>
      </w:r>
      <w:r w:rsidR="002655B0" w:rsidRPr="002655B0">
        <w:rPr>
          <w:bCs/>
        </w:rPr>
        <w:t>аход</w:t>
      </w:r>
      <w:r>
        <w:rPr>
          <w:bCs/>
        </w:rPr>
        <w:t>ів</w:t>
      </w:r>
      <w:r w:rsidR="002655B0" w:rsidRPr="002655B0">
        <w:rPr>
          <w:bCs/>
        </w:rPr>
        <w:t xml:space="preserve"> і ключові сектори діяльності.</w:t>
      </w:r>
    </w:p>
    <w:p w14:paraId="12BE0595" w14:textId="10A431A1" w:rsidR="002655B0" w:rsidRPr="00480DFF" w:rsidRDefault="00234B08" w:rsidP="004A493D">
      <w:pPr>
        <w:pStyle w:val="a3"/>
        <w:numPr>
          <w:ilvl w:val="1"/>
          <w:numId w:val="10"/>
        </w:numPr>
        <w:spacing w:line="259" w:lineRule="auto"/>
        <w:rPr>
          <w:rFonts w:cs="Times New Roman"/>
          <w:szCs w:val="28"/>
        </w:rPr>
      </w:pPr>
      <w:r w:rsidRPr="00480DFF">
        <w:rPr>
          <w:bCs/>
        </w:rPr>
        <w:t>Наявність прогресивних для України заходів.</w:t>
      </w:r>
    </w:p>
    <w:p w14:paraId="0610ADC8" w14:textId="64CCA5D4" w:rsidR="00480DFF" w:rsidRPr="00480DFF" w:rsidRDefault="00480DFF" w:rsidP="004A493D">
      <w:pPr>
        <w:pStyle w:val="a3"/>
        <w:numPr>
          <w:ilvl w:val="1"/>
          <w:numId w:val="10"/>
        </w:numPr>
        <w:spacing w:line="259" w:lineRule="auto"/>
        <w:rPr>
          <w:rFonts w:cs="Times New Roman"/>
          <w:szCs w:val="28"/>
        </w:rPr>
      </w:pPr>
      <w:r w:rsidRPr="00480DFF">
        <w:rPr>
          <w:bCs/>
        </w:rPr>
        <w:t xml:space="preserve">Розвиток </w:t>
      </w:r>
      <w:r w:rsidR="00791C82">
        <w:rPr>
          <w:bCs/>
        </w:rPr>
        <w:t xml:space="preserve">використання </w:t>
      </w:r>
      <w:r w:rsidRPr="00480DFF">
        <w:rPr>
          <w:bCs/>
        </w:rPr>
        <w:t>відновлювальних джерел енергії (ВДЕ).</w:t>
      </w:r>
    </w:p>
    <w:p w14:paraId="259BEF68" w14:textId="18383094" w:rsidR="005271A6" w:rsidRPr="00234FE9" w:rsidRDefault="005271A6" w:rsidP="005271A6">
      <w:pPr>
        <w:pStyle w:val="a3"/>
        <w:numPr>
          <w:ilvl w:val="0"/>
          <w:numId w:val="10"/>
        </w:numPr>
        <w:spacing w:line="259" w:lineRule="auto"/>
        <w:rPr>
          <w:rFonts w:cs="Times New Roman"/>
          <w:szCs w:val="28"/>
        </w:rPr>
      </w:pPr>
      <w:r w:rsidRPr="005271A6">
        <w:rPr>
          <w:szCs w:val="28"/>
        </w:rPr>
        <w:t>АНАЛІЗ ПРОЕКТУ ПДСЕРК</w:t>
      </w:r>
      <w:r>
        <w:rPr>
          <w:szCs w:val="28"/>
        </w:rPr>
        <w:t xml:space="preserve"> В ЧАСТИНІ ЗАХОДІВ ЩОДО АДАПТАЦІЇ ДО ЗМІНИ КЛІМАТУ</w:t>
      </w:r>
    </w:p>
    <w:p w14:paraId="3EAC6B04" w14:textId="44EFF9EA" w:rsidR="00234FE9" w:rsidRDefault="00234FE9" w:rsidP="00234FE9">
      <w:pPr>
        <w:pStyle w:val="a3"/>
        <w:spacing w:line="259" w:lineRule="auto"/>
        <w:ind w:left="1080"/>
        <w:rPr>
          <w:rFonts w:cs="Times New Roman"/>
          <w:szCs w:val="28"/>
        </w:rPr>
      </w:pPr>
      <w:r>
        <w:rPr>
          <w:rFonts w:cs="Times New Roman"/>
          <w:szCs w:val="28"/>
        </w:rPr>
        <w:t>4.1</w:t>
      </w:r>
      <w:r w:rsidR="00752E19">
        <w:rPr>
          <w:rFonts w:cs="Times New Roman"/>
          <w:szCs w:val="28"/>
        </w:rPr>
        <w:t xml:space="preserve"> </w:t>
      </w:r>
      <w:r>
        <w:rPr>
          <w:rFonts w:cs="Times New Roman"/>
          <w:szCs w:val="28"/>
        </w:rPr>
        <w:t>Оцінка вразливості</w:t>
      </w:r>
      <w:r w:rsidR="00752E19">
        <w:rPr>
          <w:rFonts w:cs="Times New Roman"/>
          <w:szCs w:val="28"/>
        </w:rPr>
        <w:t xml:space="preserve"> міста до зміни клімату</w:t>
      </w:r>
    </w:p>
    <w:p w14:paraId="62AA58AF" w14:textId="5891E128" w:rsidR="00234FE9" w:rsidRPr="00B17955" w:rsidRDefault="00234FE9" w:rsidP="00234FE9">
      <w:pPr>
        <w:pStyle w:val="a3"/>
        <w:spacing w:line="259" w:lineRule="auto"/>
        <w:ind w:left="1080"/>
        <w:rPr>
          <w:rFonts w:cs="Times New Roman"/>
          <w:szCs w:val="28"/>
        </w:rPr>
      </w:pPr>
      <w:r>
        <w:rPr>
          <w:rFonts w:cs="Times New Roman"/>
          <w:szCs w:val="28"/>
        </w:rPr>
        <w:t xml:space="preserve">4.2 Заходи з адаптації </w:t>
      </w:r>
      <w:r w:rsidR="00752E19">
        <w:rPr>
          <w:rFonts w:cs="Times New Roman"/>
          <w:szCs w:val="28"/>
        </w:rPr>
        <w:t xml:space="preserve">міста </w:t>
      </w:r>
      <w:r>
        <w:rPr>
          <w:rFonts w:cs="Times New Roman"/>
          <w:szCs w:val="28"/>
        </w:rPr>
        <w:t>до зміни клімату</w:t>
      </w:r>
    </w:p>
    <w:p w14:paraId="41B5739E" w14:textId="40A77F8D" w:rsidR="00B17955" w:rsidRPr="000221B9" w:rsidRDefault="00B17955" w:rsidP="00B17955">
      <w:pPr>
        <w:pStyle w:val="a3"/>
        <w:numPr>
          <w:ilvl w:val="0"/>
          <w:numId w:val="10"/>
        </w:numPr>
        <w:spacing w:line="259" w:lineRule="auto"/>
        <w:rPr>
          <w:rFonts w:cs="Times New Roman"/>
          <w:szCs w:val="28"/>
        </w:rPr>
      </w:pPr>
      <w:r w:rsidRPr="005271A6">
        <w:rPr>
          <w:szCs w:val="28"/>
        </w:rPr>
        <w:t xml:space="preserve">АНАЛІЗ </w:t>
      </w:r>
      <w:r>
        <w:rPr>
          <w:szCs w:val="28"/>
        </w:rPr>
        <w:t xml:space="preserve">ЗАГАЛЬНИХ ЧАСТИН </w:t>
      </w:r>
      <w:r w:rsidRPr="005271A6">
        <w:rPr>
          <w:szCs w:val="28"/>
        </w:rPr>
        <w:t>ПРОЕКТУ ПДСЕРК</w:t>
      </w:r>
    </w:p>
    <w:p w14:paraId="7F14312B" w14:textId="5E095615" w:rsidR="000221B9" w:rsidRDefault="000221B9" w:rsidP="000221B9">
      <w:pPr>
        <w:pStyle w:val="a3"/>
        <w:numPr>
          <w:ilvl w:val="1"/>
          <w:numId w:val="10"/>
        </w:numPr>
        <w:spacing w:after="0"/>
        <w:jc w:val="both"/>
        <w:rPr>
          <w:bCs/>
        </w:rPr>
      </w:pPr>
      <w:r w:rsidRPr="000221B9">
        <w:rPr>
          <w:bCs/>
        </w:rPr>
        <w:t>Фінансування.</w:t>
      </w:r>
    </w:p>
    <w:p w14:paraId="53B1CE3B" w14:textId="185CBF94" w:rsidR="000221B9" w:rsidRDefault="000221B9" w:rsidP="000221B9">
      <w:pPr>
        <w:pStyle w:val="a3"/>
        <w:numPr>
          <w:ilvl w:val="1"/>
          <w:numId w:val="10"/>
        </w:numPr>
        <w:spacing w:after="0"/>
        <w:jc w:val="both"/>
        <w:rPr>
          <w:bCs/>
        </w:rPr>
      </w:pPr>
      <w:r w:rsidRPr="000221B9">
        <w:rPr>
          <w:bCs/>
        </w:rPr>
        <w:t>Адаптація міських структур</w:t>
      </w:r>
    </w:p>
    <w:p w14:paraId="392E401F" w14:textId="32EED468" w:rsidR="009430EB" w:rsidRDefault="000E3FF5" w:rsidP="000221B9">
      <w:pPr>
        <w:pStyle w:val="a3"/>
        <w:numPr>
          <w:ilvl w:val="1"/>
          <w:numId w:val="10"/>
        </w:numPr>
        <w:spacing w:after="0"/>
        <w:jc w:val="both"/>
        <w:rPr>
          <w:bCs/>
        </w:rPr>
      </w:pPr>
      <w:r w:rsidRPr="000E3FF5">
        <w:rPr>
          <w:bCs/>
        </w:rPr>
        <w:t>Залучення зацікавлених сторін.</w:t>
      </w:r>
    </w:p>
    <w:p w14:paraId="0F576E3B" w14:textId="25B25D3E" w:rsidR="009A7176" w:rsidRPr="009A7176" w:rsidRDefault="009A7176" w:rsidP="000221B9">
      <w:pPr>
        <w:pStyle w:val="a3"/>
        <w:numPr>
          <w:ilvl w:val="1"/>
          <w:numId w:val="10"/>
        </w:numPr>
        <w:spacing w:after="0"/>
        <w:jc w:val="both"/>
        <w:rPr>
          <w:bCs/>
        </w:rPr>
      </w:pPr>
      <w:r w:rsidRPr="009A7176">
        <w:rPr>
          <w:bCs/>
        </w:rPr>
        <w:t>Моніторинг і звітність.</w:t>
      </w:r>
    </w:p>
    <w:p w14:paraId="7B7F2906" w14:textId="35360DBF" w:rsidR="005271A6" w:rsidRDefault="005271A6" w:rsidP="005271A6">
      <w:pPr>
        <w:pStyle w:val="a3"/>
        <w:numPr>
          <w:ilvl w:val="0"/>
          <w:numId w:val="10"/>
        </w:numPr>
        <w:spacing w:line="259" w:lineRule="auto"/>
        <w:rPr>
          <w:rFonts w:cs="Times New Roman"/>
          <w:szCs w:val="28"/>
        </w:rPr>
      </w:pPr>
      <w:r>
        <w:rPr>
          <w:rFonts w:cs="Times New Roman"/>
          <w:szCs w:val="28"/>
        </w:rPr>
        <w:t>РЕКОМЕНДАЦІЇ</w:t>
      </w:r>
    </w:p>
    <w:p w14:paraId="1D7FC072" w14:textId="4C03DD42" w:rsidR="000E66C9" w:rsidRPr="007A47D7" w:rsidRDefault="000E66C9" w:rsidP="000E66C9">
      <w:pPr>
        <w:pStyle w:val="a3"/>
        <w:spacing w:line="259" w:lineRule="auto"/>
        <w:ind w:left="1080"/>
        <w:rPr>
          <w:rFonts w:cs="Times New Roman"/>
          <w:szCs w:val="28"/>
        </w:rPr>
      </w:pPr>
      <w:r w:rsidRPr="000E66C9">
        <w:rPr>
          <w:rFonts w:cs="Times New Roman"/>
          <w:szCs w:val="28"/>
        </w:rPr>
        <w:t>6.1</w:t>
      </w:r>
      <w:r>
        <w:rPr>
          <w:rFonts w:cs="Times New Roman"/>
          <w:szCs w:val="28"/>
        </w:rPr>
        <w:t xml:space="preserve"> Загальні рекомендації</w:t>
      </w:r>
      <w:r w:rsidR="007A47D7" w:rsidRPr="007A47D7">
        <w:rPr>
          <w:rFonts w:cs="Times New Roman"/>
          <w:szCs w:val="28"/>
          <w:lang w:val="ru-RU"/>
        </w:rPr>
        <w:t xml:space="preserve"> </w:t>
      </w:r>
      <w:r w:rsidR="007A47D7">
        <w:rPr>
          <w:rFonts w:cs="Times New Roman"/>
          <w:szCs w:val="28"/>
        </w:rPr>
        <w:t>щодо складу та структури ПДСЕРК.</w:t>
      </w:r>
    </w:p>
    <w:p w14:paraId="49069BEC" w14:textId="4B4C0EE8" w:rsidR="000E66C9" w:rsidRPr="00564FC5" w:rsidRDefault="000E66C9" w:rsidP="000E66C9">
      <w:pPr>
        <w:pStyle w:val="a3"/>
        <w:spacing w:line="259" w:lineRule="auto"/>
        <w:ind w:left="1080"/>
        <w:rPr>
          <w:rFonts w:cs="Times New Roman"/>
          <w:szCs w:val="28"/>
        </w:rPr>
      </w:pPr>
      <w:r w:rsidRPr="00564FC5">
        <w:rPr>
          <w:rFonts w:cs="Times New Roman"/>
          <w:szCs w:val="28"/>
        </w:rPr>
        <w:t>6.2</w:t>
      </w:r>
      <w:r>
        <w:rPr>
          <w:rFonts w:cs="Times New Roman"/>
          <w:szCs w:val="28"/>
        </w:rPr>
        <w:t xml:space="preserve"> Рекомендації щодо підвищення рівня амбітності ПДСЕРК</w:t>
      </w:r>
      <w:r w:rsidR="00791C82">
        <w:rPr>
          <w:rFonts w:cs="Times New Roman"/>
          <w:szCs w:val="28"/>
        </w:rPr>
        <w:t>.</w:t>
      </w:r>
    </w:p>
    <w:p w14:paraId="1D988F28" w14:textId="47336E94" w:rsidR="000E66C9" w:rsidRDefault="000E66C9" w:rsidP="000E66C9">
      <w:pPr>
        <w:pStyle w:val="a3"/>
        <w:spacing w:line="259" w:lineRule="auto"/>
        <w:ind w:left="1080"/>
        <w:rPr>
          <w:rFonts w:cs="Times New Roman"/>
          <w:szCs w:val="28"/>
        </w:rPr>
      </w:pPr>
      <w:r w:rsidRPr="00CA762A">
        <w:rPr>
          <w:rFonts w:cs="Times New Roman"/>
          <w:szCs w:val="28"/>
        </w:rPr>
        <w:t>6.3</w:t>
      </w:r>
      <w:r>
        <w:rPr>
          <w:rFonts w:cs="Times New Roman"/>
          <w:szCs w:val="28"/>
        </w:rPr>
        <w:t xml:space="preserve"> Рекомендації щодо мінімально прийнятного обсягу зобов’язань ПДСЕ</w:t>
      </w:r>
      <w:r w:rsidR="007A47D7">
        <w:rPr>
          <w:rFonts w:cs="Times New Roman"/>
          <w:szCs w:val="28"/>
        </w:rPr>
        <w:t>Р</w:t>
      </w:r>
      <w:r>
        <w:rPr>
          <w:rFonts w:cs="Times New Roman"/>
          <w:szCs w:val="28"/>
        </w:rPr>
        <w:t>К</w:t>
      </w:r>
      <w:r w:rsidR="008775AD">
        <w:rPr>
          <w:rFonts w:cs="Times New Roman"/>
          <w:szCs w:val="28"/>
        </w:rPr>
        <w:t>.</w:t>
      </w:r>
    </w:p>
    <w:p w14:paraId="75BA3A64" w14:textId="77777777" w:rsidR="006B1F23" w:rsidRDefault="006B1F23" w:rsidP="006B1F23">
      <w:pPr>
        <w:pStyle w:val="a3"/>
        <w:spacing w:line="259" w:lineRule="auto"/>
        <w:ind w:left="1080"/>
        <w:rPr>
          <w:rFonts w:cs="Times New Roman"/>
          <w:szCs w:val="28"/>
        </w:rPr>
      </w:pPr>
    </w:p>
    <w:p w14:paraId="662AFF4F" w14:textId="33A1AAE2" w:rsidR="00CB4EC8" w:rsidRDefault="00CB4EC8" w:rsidP="00CB4EC8">
      <w:pPr>
        <w:pStyle w:val="a3"/>
        <w:spacing w:line="259" w:lineRule="auto"/>
        <w:ind w:left="1080"/>
        <w:rPr>
          <w:rFonts w:cs="Times New Roman"/>
          <w:szCs w:val="28"/>
        </w:rPr>
      </w:pPr>
      <w:r>
        <w:rPr>
          <w:rFonts w:cs="Times New Roman"/>
          <w:szCs w:val="28"/>
        </w:rPr>
        <w:t>ДОДАТОК</w:t>
      </w:r>
      <w:r w:rsidR="008775AD">
        <w:rPr>
          <w:rFonts w:cs="Times New Roman"/>
          <w:szCs w:val="28"/>
        </w:rPr>
        <w:t>.</w:t>
      </w:r>
      <w:r w:rsidR="006B1F23" w:rsidRPr="006B1F23">
        <w:rPr>
          <w:rFonts w:cs="Times New Roman"/>
          <w:szCs w:val="28"/>
          <w:lang w:val="ru-RU"/>
        </w:rPr>
        <w:t xml:space="preserve"> </w:t>
      </w:r>
      <w:r>
        <w:rPr>
          <w:rFonts w:cs="Times New Roman"/>
          <w:szCs w:val="28"/>
        </w:rPr>
        <w:t>Оцінка вразливості муніципалітету та адаптаційного потенціалу до зміни клімату</w:t>
      </w:r>
      <w:r w:rsidR="00D63A19">
        <w:rPr>
          <w:rFonts w:cs="Times New Roman"/>
          <w:szCs w:val="28"/>
        </w:rPr>
        <w:t>.</w:t>
      </w:r>
    </w:p>
    <w:p w14:paraId="6EE893C7" w14:textId="4816F040" w:rsidR="00D63A19" w:rsidRDefault="00D63A19" w:rsidP="00CB4EC8">
      <w:pPr>
        <w:pStyle w:val="a3"/>
        <w:spacing w:line="259" w:lineRule="auto"/>
        <w:ind w:left="1080"/>
        <w:rPr>
          <w:rFonts w:cs="Times New Roman"/>
          <w:szCs w:val="28"/>
        </w:rPr>
      </w:pPr>
      <w:r>
        <w:rPr>
          <w:rFonts w:cs="Times New Roman"/>
          <w:szCs w:val="28"/>
        </w:rPr>
        <w:br w:type="page"/>
      </w:r>
    </w:p>
    <w:p w14:paraId="1D6034DA" w14:textId="6BE7289F" w:rsidR="005271A6" w:rsidRPr="00F91271" w:rsidRDefault="005271A6" w:rsidP="00F91271">
      <w:pPr>
        <w:pStyle w:val="a3"/>
        <w:numPr>
          <w:ilvl w:val="0"/>
          <w:numId w:val="11"/>
        </w:numPr>
        <w:spacing w:line="259" w:lineRule="auto"/>
        <w:ind w:left="0" w:firstLine="0"/>
        <w:jc w:val="center"/>
        <w:rPr>
          <w:rFonts w:cs="Times New Roman"/>
          <w:b/>
          <w:szCs w:val="28"/>
        </w:rPr>
      </w:pPr>
      <w:r w:rsidRPr="00F91271">
        <w:rPr>
          <w:rFonts w:cs="Times New Roman"/>
          <w:b/>
          <w:szCs w:val="28"/>
        </w:rPr>
        <w:lastRenderedPageBreak/>
        <w:t>РЕЗЮМЕ</w:t>
      </w:r>
    </w:p>
    <w:p w14:paraId="2D49116A" w14:textId="53C4681F" w:rsidR="0014061D" w:rsidRPr="00C82BC1" w:rsidRDefault="00522139" w:rsidP="00C82BC1">
      <w:pPr>
        <w:spacing w:line="259" w:lineRule="auto"/>
        <w:ind w:firstLine="709"/>
        <w:jc w:val="both"/>
        <w:rPr>
          <w:rFonts w:eastAsia="Calibri" w:cs="Times New Roman"/>
          <w:iCs/>
          <w:szCs w:val="28"/>
        </w:rPr>
      </w:pPr>
      <w:r>
        <w:rPr>
          <w:rFonts w:eastAsia="Calibri" w:cs="Times New Roman"/>
          <w:iCs/>
          <w:szCs w:val="28"/>
        </w:rPr>
        <w:t xml:space="preserve">Починаючи з </w:t>
      </w:r>
      <w:r w:rsidR="00CB3405" w:rsidRPr="00CB3405">
        <w:rPr>
          <w:rFonts w:eastAsia="Calibri" w:cs="Times New Roman"/>
          <w:iCs/>
          <w:szCs w:val="28"/>
        </w:rPr>
        <w:t xml:space="preserve">червня 2021 року Громадська організація Чорноморський жіночий клуб розпочала реалізацію проекту «Амбітний План Дій Сталого Енергетичного Розвитку і Клімату для міста Чорноморськ», що є частиною більш широкого проекту «Зміцнення громадянського суспільства у здійсненні національної кліматичної політики» та підтриманий завдяки співпраці  Друзів Землі Німеччини (BUND) та Федерального міністерства з охорони навколишнього середовища, збереження природи та ядерної безпеки Німеччини в рамках проекту Міжнародної Кліматичної Ініціативи (ІКІ). Метою проекту є проаналізувати існуючий ПДСЕРК міста Чорноморськ, разом з громадою міста Чорноморськ запропонувати шляхи збільшення ефективності його реалізації та </w:t>
      </w:r>
      <w:r>
        <w:rPr>
          <w:rFonts w:eastAsia="Calibri" w:cs="Times New Roman"/>
          <w:iCs/>
          <w:szCs w:val="28"/>
        </w:rPr>
        <w:t>надати рекомендації щодо доопрацювання</w:t>
      </w:r>
      <w:r w:rsidR="00CB3405" w:rsidRPr="00CB3405">
        <w:rPr>
          <w:rFonts w:eastAsia="Calibri" w:cs="Times New Roman"/>
          <w:iCs/>
          <w:szCs w:val="28"/>
        </w:rPr>
        <w:t xml:space="preserve"> </w:t>
      </w:r>
      <w:r w:rsidRPr="00CB3405">
        <w:rPr>
          <w:rFonts w:eastAsia="Calibri" w:cs="Times New Roman"/>
          <w:iCs/>
          <w:szCs w:val="28"/>
        </w:rPr>
        <w:t xml:space="preserve">ПДСЕРК </w:t>
      </w:r>
      <w:r w:rsidR="00CB3405" w:rsidRPr="00CB3405">
        <w:rPr>
          <w:rFonts w:eastAsia="Calibri" w:cs="Times New Roman"/>
          <w:iCs/>
          <w:szCs w:val="28"/>
        </w:rPr>
        <w:t xml:space="preserve">для його </w:t>
      </w:r>
      <w:r>
        <w:rPr>
          <w:rFonts w:eastAsia="Calibri" w:cs="Times New Roman"/>
          <w:iCs/>
          <w:szCs w:val="28"/>
        </w:rPr>
        <w:t xml:space="preserve">подальшого </w:t>
      </w:r>
      <w:r w:rsidR="00CB3405" w:rsidRPr="00CB3405">
        <w:rPr>
          <w:rFonts w:eastAsia="Calibri" w:cs="Times New Roman"/>
          <w:iCs/>
          <w:szCs w:val="28"/>
        </w:rPr>
        <w:t>затвердження Чорноморською міською радою</w:t>
      </w:r>
      <w:r>
        <w:rPr>
          <w:rFonts w:eastAsia="Calibri" w:cs="Times New Roman"/>
          <w:iCs/>
          <w:szCs w:val="28"/>
        </w:rPr>
        <w:t xml:space="preserve"> </w:t>
      </w:r>
      <w:r w:rsidR="006E36F2" w:rsidRPr="00C82BC1">
        <w:rPr>
          <w:rFonts w:eastAsia="Calibri" w:cs="Times New Roman"/>
          <w:iCs/>
          <w:szCs w:val="28"/>
        </w:rPr>
        <w:t>та подання на розгляд структури підтримки «Угоди мерів»</w:t>
      </w:r>
      <w:r w:rsidR="00C82BC1" w:rsidRPr="00C82BC1">
        <w:rPr>
          <w:rFonts w:eastAsia="Calibri" w:cs="Times New Roman"/>
          <w:iCs/>
          <w:szCs w:val="28"/>
        </w:rPr>
        <w:t xml:space="preserve"> (Об’єднаний Дослідницький Центр</w:t>
      </w:r>
      <w:r>
        <w:rPr>
          <w:rFonts w:eastAsia="Calibri" w:cs="Times New Roman"/>
          <w:iCs/>
          <w:szCs w:val="28"/>
        </w:rPr>
        <w:t xml:space="preserve"> Європейської Комісії</w:t>
      </w:r>
      <w:r w:rsidR="00C82BC1" w:rsidRPr="00C82BC1">
        <w:rPr>
          <w:rFonts w:eastAsia="Calibri" w:cs="Times New Roman"/>
          <w:iCs/>
          <w:szCs w:val="28"/>
        </w:rPr>
        <w:t>)</w:t>
      </w:r>
      <w:r w:rsidR="006E36F2" w:rsidRPr="00C82BC1">
        <w:rPr>
          <w:rFonts w:eastAsia="Calibri" w:cs="Times New Roman"/>
          <w:iCs/>
          <w:szCs w:val="28"/>
        </w:rPr>
        <w:t>.</w:t>
      </w:r>
    </w:p>
    <w:p w14:paraId="41580C7A" w14:textId="687CA411" w:rsidR="006E36F2" w:rsidRPr="00C82BC1" w:rsidRDefault="006E36F2" w:rsidP="00C82BC1">
      <w:pPr>
        <w:spacing w:line="259" w:lineRule="auto"/>
        <w:ind w:firstLine="709"/>
        <w:jc w:val="both"/>
        <w:rPr>
          <w:rFonts w:eastAsia="Calibri" w:cs="Times New Roman"/>
          <w:iCs/>
          <w:szCs w:val="28"/>
        </w:rPr>
      </w:pPr>
      <w:r w:rsidRPr="00C82BC1">
        <w:rPr>
          <w:rFonts w:eastAsia="Calibri" w:cs="Times New Roman"/>
          <w:iCs/>
          <w:szCs w:val="28"/>
        </w:rPr>
        <w:t>Звіт включає оцінку та аналіз охоплення основних джерел викидів парникових газів; розмір зобов’язань зі скорочення викидів; наявність перспективних цілей у ПДСЕРК та підходів до їх досягнення; адміністративні та організаційні процеси реалізації ПДСЕРК.</w:t>
      </w:r>
    </w:p>
    <w:p w14:paraId="54435599" w14:textId="5766AFE1" w:rsidR="003B308A" w:rsidRPr="00C82BC1" w:rsidRDefault="006E36F2" w:rsidP="00C82BC1">
      <w:pPr>
        <w:spacing w:line="259" w:lineRule="auto"/>
        <w:ind w:firstLine="709"/>
        <w:jc w:val="both"/>
        <w:rPr>
          <w:rFonts w:eastAsia="Calibri" w:cs="Times New Roman"/>
          <w:iCs/>
          <w:szCs w:val="28"/>
        </w:rPr>
      </w:pPr>
      <w:r w:rsidRPr="00C82BC1">
        <w:rPr>
          <w:rFonts w:eastAsia="Calibri" w:cs="Times New Roman"/>
          <w:iCs/>
          <w:szCs w:val="28"/>
        </w:rPr>
        <w:t>Основний об’єкт аналізу – власне проект ПДСЕРК, сторонні джерела інформації використовуються дуже обмежено.</w:t>
      </w:r>
      <w:r w:rsidR="00C82BC1" w:rsidRPr="00C82BC1">
        <w:rPr>
          <w:rFonts w:eastAsia="Calibri" w:cs="Times New Roman"/>
          <w:iCs/>
          <w:szCs w:val="28"/>
        </w:rPr>
        <w:t xml:space="preserve"> Проведений аналіз</w:t>
      </w:r>
      <w:r w:rsidRPr="00C82BC1">
        <w:rPr>
          <w:rFonts w:eastAsia="Calibri" w:cs="Times New Roman"/>
          <w:iCs/>
          <w:szCs w:val="28"/>
        </w:rPr>
        <w:t xml:space="preserve"> не є перевіркою чи заміною розгляду </w:t>
      </w:r>
      <w:r w:rsidR="00C82BC1" w:rsidRPr="00C82BC1">
        <w:rPr>
          <w:rFonts w:eastAsia="Calibri" w:cs="Times New Roman"/>
          <w:iCs/>
          <w:szCs w:val="28"/>
        </w:rPr>
        <w:t xml:space="preserve">ПДСЕРК </w:t>
      </w:r>
      <w:r w:rsidRPr="00C82BC1">
        <w:rPr>
          <w:rFonts w:eastAsia="Calibri" w:cs="Times New Roman"/>
          <w:iCs/>
          <w:szCs w:val="28"/>
        </w:rPr>
        <w:t>Об’єднан</w:t>
      </w:r>
      <w:r w:rsidR="00C82BC1" w:rsidRPr="00C82BC1">
        <w:rPr>
          <w:rFonts w:eastAsia="Calibri" w:cs="Times New Roman"/>
          <w:iCs/>
          <w:szCs w:val="28"/>
        </w:rPr>
        <w:t>им</w:t>
      </w:r>
      <w:r w:rsidRPr="00C82BC1">
        <w:rPr>
          <w:rFonts w:eastAsia="Calibri" w:cs="Times New Roman"/>
          <w:iCs/>
          <w:szCs w:val="28"/>
        </w:rPr>
        <w:t xml:space="preserve"> </w:t>
      </w:r>
      <w:r w:rsidR="00C82BC1" w:rsidRPr="00C82BC1">
        <w:rPr>
          <w:rFonts w:eastAsia="Calibri" w:cs="Times New Roman"/>
          <w:iCs/>
          <w:szCs w:val="28"/>
        </w:rPr>
        <w:t>Д</w:t>
      </w:r>
      <w:r w:rsidRPr="00C82BC1">
        <w:rPr>
          <w:rFonts w:eastAsia="Calibri" w:cs="Times New Roman"/>
          <w:iCs/>
          <w:szCs w:val="28"/>
        </w:rPr>
        <w:t>ослідницьк</w:t>
      </w:r>
      <w:r w:rsidR="00C82BC1" w:rsidRPr="00C82BC1">
        <w:rPr>
          <w:rFonts w:eastAsia="Calibri" w:cs="Times New Roman"/>
          <w:iCs/>
          <w:szCs w:val="28"/>
        </w:rPr>
        <w:t>им</w:t>
      </w:r>
      <w:r w:rsidRPr="00C82BC1">
        <w:rPr>
          <w:rFonts w:eastAsia="Calibri" w:cs="Times New Roman"/>
          <w:iCs/>
          <w:szCs w:val="28"/>
        </w:rPr>
        <w:t xml:space="preserve"> </w:t>
      </w:r>
      <w:r w:rsidR="00C82BC1" w:rsidRPr="00C82BC1">
        <w:rPr>
          <w:rFonts w:eastAsia="Calibri" w:cs="Times New Roman"/>
          <w:iCs/>
          <w:szCs w:val="28"/>
        </w:rPr>
        <w:t>Ц</w:t>
      </w:r>
      <w:r w:rsidRPr="00C82BC1">
        <w:rPr>
          <w:rFonts w:eastAsia="Calibri" w:cs="Times New Roman"/>
          <w:iCs/>
          <w:szCs w:val="28"/>
        </w:rPr>
        <w:t>ентр</w:t>
      </w:r>
      <w:r w:rsidR="00C82BC1" w:rsidRPr="00C82BC1">
        <w:rPr>
          <w:rFonts w:eastAsia="Calibri" w:cs="Times New Roman"/>
          <w:iCs/>
          <w:szCs w:val="28"/>
        </w:rPr>
        <w:t>ом</w:t>
      </w:r>
      <w:r w:rsidRPr="00C82BC1">
        <w:rPr>
          <w:rFonts w:eastAsia="Calibri" w:cs="Times New Roman"/>
          <w:iCs/>
          <w:szCs w:val="28"/>
        </w:rPr>
        <w:t>.</w:t>
      </w:r>
      <w:r w:rsidR="00C82BC1" w:rsidRPr="00C82BC1">
        <w:rPr>
          <w:rFonts w:eastAsia="Calibri" w:cs="Times New Roman"/>
          <w:iCs/>
          <w:szCs w:val="28"/>
        </w:rPr>
        <w:t xml:space="preserve"> </w:t>
      </w:r>
      <w:r w:rsidRPr="00C82BC1">
        <w:rPr>
          <w:rFonts w:eastAsia="Calibri" w:cs="Times New Roman"/>
          <w:iCs/>
          <w:szCs w:val="28"/>
        </w:rPr>
        <w:t xml:space="preserve">Не аналізується доцільність та якість </w:t>
      </w:r>
      <w:r w:rsidR="00C82BC1" w:rsidRPr="00C82BC1">
        <w:rPr>
          <w:rFonts w:eastAsia="Calibri" w:cs="Times New Roman"/>
          <w:iCs/>
          <w:szCs w:val="28"/>
        </w:rPr>
        <w:t>конкретних</w:t>
      </w:r>
      <w:r w:rsidRPr="00C82BC1">
        <w:rPr>
          <w:rFonts w:eastAsia="Calibri" w:cs="Times New Roman"/>
          <w:iCs/>
          <w:szCs w:val="28"/>
        </w:rPr>
        <w:t xml:space="preserve"> технічних чи адміністративних рішень</w:t>
      </w:r>
      <w:r w:rsidR="00C82BC1" w:rsidRPr="00C82BC1">
        <w:rPr>
          <w:rFonts w:eastAsia="Calibri" w:cs="Times New Roman"/>
          <w:iCs/>
          <w:szCs w:val="28"/>
        </w:rPr>
        <w:t xml:space="preserve"> </w:t>
      </w:r>
      <w:r w:rsidR="00C82BC1">
        <w:rPr>
          <w:rFonts w:eastAsia="Calibri" w:cs="Times New Roman"/>
          <w:iCs/>
          <w:szCs w:val="28"/>
        </w:rPr>
        <w:t>і</w:t>
      </w:r>
      <w:r w:rsidR="00C82BC1" w:rsidRPr="00C82BC1">
        <w:rPr>
          <w:rFonts w:eastAsia="Calibri" w:cs="Times New Roman"/>
          <w:iCs/>
          <w:szCs w:val="28"/>
        </w:rPr>
        <w:t xml:space="preserve"> заходів, наведених в </w:t>
      </w:r>
      <w:r w:rsidR="008775AD">
        <w:rPr>
          <w:rFonts w:eastAsia="Calibri" w:cs="Times New Roman"/>
          <w:iCs/>
          <w:szCs w:val="28"/>
        </w:rPr>
        <w:t xml:space="preserve">проекті </w:t>
      </w:r>
      <w:r w:rsidR="00C82BC1" w:rsidRPr="00C82BC1">
        <w:rPr>
          <w:rFonts w:eastAsia="Calibri" w:cs="Times New Roman"/>
          <w:iCs/>
          <w:szCs w:val="28"/>
        </w:rPr>
        <w:t>ПДСЕРК</w:t>
      </w:r>
      <w:r w:rsidRPr="00C82BC1">
        <w:rPr>
          <w:rFonts w:eastAsia="Calibri" w:cs="Times New Roman"/>
          <w:iCs/>
          <w:szCs w:val="28"/>
        </w:rPr>
        <w:t xml:space="preserve">. </w:t>
      </w:r>
      <w:r w:rsidR="008775AD">
        <w:rPr>
          <w:rFonts w:eastAsia="Calibri" w:cs="Times New Roman"/>
          <w:iCs/>
          <w:szCs w:val="28"/>
        </w:rPr>
        <w:t xml:space="preserve">Всі наведені у проекті </w:t>
      </w:r>
      <w:r w:rsidR="008775AD" w:rsidRPr="00C82BC1">
        <w:rPr>
          <w:rFonts w:eastAsia="Calibri" w:cs="Times New Roman"/>
          <w:iCs/>
          <w:szCs w:val="28"/>
        </w:rPr>
        <w:t>ПДСЕРК</w:t>
      </w:r>
      <w:r w:rsidR="008775AD">
        <w:rPr>
          <w:rFonts w:eastAsia="Calibri" w:cs="Times New Roman"/>
          <w:iCs/>
          <w:szCs w:val="28"/>
        </w:rPr>
        <w:t xml:space="preserve"> вихідні дані вважаються достовірними та отриманими з надійних джерел</w:t>
      </w:r>
      <w:r w:rsidR="003E25A6">
        <w:rPr>
          <w:rFonts w:eastAsia="Calibri" w:cs="Times New Roman"/>
          <w:iCs/>
          <w:szCs w:val="28"/>
        </w:rPr>
        <w:t xml:space="preserve"> як-от листування, статистична інформація, офіційно оприлюднені дані тощо.</w:t>
      </w:r>
    </w:p>
    <w:p w14:paraId="01AAD189" w14:textId="77777777" w:rsidR="007A47D7" w:rsidRDefault="007A47D7" w:rsidP="00945F7E">
      <w:pPr>
        <w:pStyle w:val="a3"/>
        <w:spacing w:line="259" w:lineRule="auto"/>
        <w:ind w:left="0" w:firstLine="709"/>
        <w:rPr>
          <w:rFonts w:cs="Times New Roman"/>
          <w:szCs w:val="28"/>
        </w:rPr>
      </w:pPr>
      <w:r>
        <w:rPr>
          <w:rFonts w:cs="Times New Roman"/>
          <w:szCs w:val="28"/>
        </w:rPr>
        <w:t xml:space="preserve">Надані рекомендації згруповані таким чином: </w:t>
      </w:r>
    </w:p>
    <w:p w14:paraId="569ED22D" w14:textId="1D6E6FCA" w:rsidR="007A47D7" w:rsidRDefault="007A47D7" w:rsidP="007A47D7">
      <w:pPr>
        <w:pStyle w:val="a3"/>
        <w:numPr>
          <w:ilvl w:val="0"/>
          <w:numId w:val="24"/>
        </w:numPr>
        <w:spacing w:line="259" w:lineRule="auto"/>
        <w:rPr>
          <w:rFonts w:cs="Times New Roman"/>
          <w:szCs w:val="28"/>
        </w:rPr>
      </w:pPr>
      <w:r>
        <w:rPr>
          <w:rFonts w:cs="Times New Roman"/>
          <w:szCs w:val="28"/>
        </w:rPr>
        <w:t>загальні рекомендації</w:t>
      </w:r>
      <w:r w:rsidRPr="007A47D7">
        <w:rPr>
          <w:rFonts w:cs="Times New Roman"/>
          <w:szCs w:val="28"/>
        </w:rPr>
        <w:t xml:space="preserve"> </w:t>
      </w:r>
      <w:r>
        <w:rPr>
          <w:rFonts w:cs="Times New Roman"/>
          <w:szCs w:val="28"/>
        </w:rPr>
        <w:t>щодо складу та структури ПДСЕРК;</w:t>
      </w:r>
    </w:p>
    <w:p w14:paraId="28C8E808" w14:textId="255B4D7B" w:rsidR="007A47D7" w:rsidRPr="00564FC5" w:rsidRDefault="007A47D7" w:rsidP="007A47D7">
      <w:pPr>
        <w:pStyle w:val="a3"/>
        <w:numPr>
          <w:ilvl w:val="0"/>
          <w:numId w:val="24"/>
        </w:numPr>
        <w:spacing w:line="259" w:lineRule="auto"/>
        <w:rPr>
          <w:rFonts w:cs="Times New Roman"/>
          <w:szCs w:val="28"/>
        </w:rPr>
      </w:pPr>
      <w:r>
        <w:rPr>
          <w:rFonts w:cs="Times New Roman"/>
          <w:szCs w:val="28"/>
        </w:rPr>
        <w:t>рекомендації щодо підвищення рівня амбітності ПДСЕРК</w:t>
      </w:r>
      <w:r w:rsidR="0083106F">
        <w:rPr>
          <w:rFonts w:cs="Times New Roman"/>
          <w:szCs w:val="28"/>
        </w:rPr>
        <w:t>;</w:t>
      </w:r>
    </w:p>
    <w:p w14:paraId="3E7A3AF8" w14:textId="2E95322C" w:rsidR="007A47D7" w:rsidRDefault="007A47D7" w:rsidP="007A47D7">
      <w:pPr>
        <w:pStyle w:val="a3"/>
        <w:numPr>
          <w:ilvl w:val="0"/>
          <w:numId w:val="24"/>
        </w:numPr>
        <w:spacing w:line="259" w:lineRule="auto"/>
        <w:rPr>
          <w:rFonts w:cs="Times New Roman"/>
          <w:szCs w:val="28"/>
        </w:rPr>
      </w:pPr>
      <w:r>
        <w:rPr>
          <w:rFonts w:cs="Times New Roman"/>
          <w:szCs w:val="28"/>
        </w:rPr>
        <w:t>рекомендації щодо мінімально прийнятного обсягу зобов’язань ПДСЕРК.</w:t>
      </w:r>
    </w:p>
    <w:p w14:paraId="1EC6C365" w14:textId="1A1DBF1E" w:rsidR="00C82BC1" w:rsidRDefault="00622DFC" w:rsidP="0083106F">
      <w:pPr>
        <w:spacing w:line="259" w:lineRule="auto"/>
        <w:ind w:firstLine="709"/>
        <w:jc w:val="both"/>
        <w:rPr>
          <w:rFonts w:cs="Times New Roman"/>
          <w:szCs w:val="28"/>
        </w:rPr>
      </w:pPr>
      <w:r>
        <w:rPr>
          <w:rFonts w:cs="Times New Roman"/>
          <w:szCs w:val="28"/>
        </w:rPr>
        <w:t>Загальні рекомендації</w:t>
      </w:r>
      <w:r w:rsidRPr="007A47D7">
        <w:rPr>
          <w:rFonts w:cs="Times New Roman"/>
          <w:szCs w:val="28"/>
        </w:rPr>
        <w:t xml:space="preserve"> </w:t>
      </w:r>
      <w:r>
        <w:rPr>
          <w:rFonts w:cs="Times New Roman"/>
          <w:szCs w:val="28"/>
        </w:rPr>
        <w:t>щодо складу та структури ПДСЕРК базуються на вимогах Настанов з розробки ПДСЕРК в країнах Східного Партнерства</w:t>
      </w:r>
      <w:r w:rsidR="0083106F" w:rsidRPr="0083106F">
        <w:t xml:space="preserve"> </w:t>
      </w:r>
      <w:r w:rsidR="0083106F">
        <w:t>(</w:t>
      </w:r>
      <w:r w:rsidR="0083106F">
        <w:rPr>
          <w:rFonts w:cs="Times New Roman"/>
          <w:szCs w:val="28"/>
        </w:rPr>
        <w:t>Вірменії</w:t>
      </w:r>
      <w:r w:rsidR="0083106F" w:rsidRPr="0083106F">
        <w:rPr>
          <w:rFonts w:cs="Times New Roman"/>
          <w:szCs w:val="28"/>
        </w:rPr>
        <w:t>, Азербайджан</w:t>
      </w:r>
      <w:r w:rsidR="0083106F">
        <w:rPr>
          <w:rFonts w:cs="Times New Roman"/>
          <w:szCs w:val="28"/>
        </w:rPr>
        <w:t>і</w:t>
      </w:r>
      <w:r w:rsidR="0083106F" w:rsidRPr="0083106F">
        <w:rPr>
          <w:rFonts w:cs="Times New Roman"/>
          <w:szCs w:val="28"/>
        </w:rPr>
        <w:t>, Б</w:t>
      </w:r>
      <w:r w:rsidR="0083106F">
        <w:rPr>
          <w:rFonts w:cs="Times New Roman"/>
          <w:szCs w:val="28"/>
        </w:rPr>
        <w:t>і</w:t>
      </w:r>
      <w:r w:rsidR="0083106F" w:rsidRPr="0083106F">
        <w:rPr>
          <w:rFonts w:cs="Times New Roman"/>
          <w:szCs w:val="28"/>
        </w:rPr>
        <w:t>л</w:t>
      </w:r>
      <w:r w:rsidR="0083106F">
        <w:rPr>
          <w:rFonts w:cs="Times New Roman"/>
          <w:szCs w:val="28"/>
        </w:rPr>
        <w:t>о</w:t>
      </w:r>
      <w:r w:rsidR="0083106F" w:rsidRPr="0083106F">
        <w:rPr>
          <w:rFonts w:cs="Times New Roman"/>
          <w:szCs w:val="28"/>
        </w:rPr>
        <w:t>рус</w:t>
      </w:r>
      <w:r w:rsidR="0083106F">
        <w:rPr>
          <w:rFonts w:cs="Times New Roman"/>
          <w:szCs w:val="28"/>
        </w:rPr>
        <w:t>і</w:t>
      </w:r>
      <w:r w:rsidR="0083106F" w:rsidRPr="0083106F">
        <w:rPr>
          <w:rFonts w:cs="Times New Roman"/>
          <w:szCs w:val="28"/>
        </w:rPr>
        <w:t>, Груз</w:t>
      </w:r>
      <w:r w:rsidR="0083106F">
        <w:rPr>
          <w:rFonts w:cs="Times New Roman"/>
          <w:szCs w:val="28"/>
        </w:rPr>
        <w:t>ії</w:t>
      </w:r>
      <w:r w:rsidR="0083106F" w:rsidRPr="0083106F">
        <w:rPr>
          <w:rFonts w:cs="Times New Roman"/>
          <w:szCs w:val="28"/>
        </w:rPr>
        <w:t xml:space="preserve">, </w:t>
      </w:r>
      <w:r w:rsidR="0083106F">
        <w:rPr>
          <w:rFonts w:cs="Times New Roman"/>
          <w:szCs w:val="28"/>
        </w:rPr>
        <w:t>Молдові та Україні)</w:t>
      </w:r>
      <w:r>
        <w:rPr>
          <w:rFonts w:cs="Times New Roman"/>
          <w:szCs w:val="28"/>
        </w:rPr>
        <w:t xml:space="preserve"> розроблених</w:t>
      </w:r>
      <w:r w:rsidRPr="00622DFC">
        <w:t xml:space="preserve"> </w:t>
      </w:r>
      <w:r w:rsidRPr="00622DFC">
        <w:rPr>
          <w:rFonts w:cs="Times New Roman"/>
          <w:szCs w:val="28"/>
        </w:rPr>
        <w:t>Об’єднани</w:t>
      </w:r>
      <w:r>
        <w:rPr>
          <w:rFonts w:cs="Times New Roman"/>
          <w:szCs w:val="28"/>
        </w:rPr>
        <w:t>м</w:t>
      </w:r>
      <w:r w:rsidRPr="00622DFC">
        <w:rPr>
          <w:rFonts w:cs="Times New Roman"/>
          <w:szCs w:val="28"/>
        </w:rPr>
        <w:t xml:space="preserve"> Дослідницьки</w:t>
      </w:r>
      <w:r>
        <w:rPr>
          <w:rFonts w:cs="Times New Roman"/>
          <w:szCs w:val="28"/>
        </w:rPr>
        <w:t>м</w:t>
      </w:r>
      <w:r w:rsidRPr="00622DFC">
        <w:rPr>
          <w:rFonts w:cs="Times New Roman"/>
          <w:szCs w:val="28"/>
        </w:rPr>
        <w:t xml:space="preserve"> Центр</w:t>
      </w:r>
      <w:r>
        <w:rPr>
          <w:rFonts w:cs="Times New Roman"/>
          <w:szCs w:val="28"/>
        </w:rPr>
        <w:t>ом Європейської Комісії</w:t>
      </w:r>
      <w:r w:rsidR="0083106F">
        <w:rPr>
          <w:rFonts w:cs="Times New Roman"/>
          <w:szCs w:val="28"/>
        </w:rPr>
        <w:t xml:space="preserve">. </w:t>
      </w:r>
    </w:p>
    <w:p w14:paraId="0239A81C" w14:textId="23AF15F3" w:rsidR="0083106F" w:rsidRDefault="0083106F" w:rsidP="0083106F">
      <w:pPr>
        <w:spacing w:line="259" w:lineRule="auto"/>
        <w:ind w:firstLine="709"/>
        <w:jc w:val="both"/>
        <w:rPr>
          <w:rFonts w:cs="Times New Roman"/>
          <w:szCs w:val="28"/>
        </w:rPr>
      </w:pPr>
      <w:r>
        <w:rPr>
          <w:rFonts w:cs="Times New Roman"/>
          <w:szCs w:val="28"/>
        </w:rPr>
        <w:t xml:space="preserve">Рекомендації щодо підвищення рівня амбітності ПДСЕРК </w:t>
      </w:r>
      <w:r w:rsidR="00CE01A9">
        <w:rPr>
          <w:rFonts w:cs="Times New Roman"/>
          <w:szCs w:val="28"/>
        </w:rPr>
        <w:t xml:space="preserve">надані розробниками даного звіту з метою стимулювання місцевої влади приймати </w:t>
      </w:r>
      <w:r w:rsidR="00CE01A9">
        <w:rPr>
          <w:rFonts w:cs="Times New Roman"/>
          <w:szCs w:val="28"/>
        </w:rPr>
        <w:lastRenderedPageBreak/>
        <w:t xml:space="preserve">рішення, які дозволять місту активніше запобігати змінам клімату та швидше адаптуватися до наслідків змін клімату, яким неможливо запобігти. Також, на думку авторів звіту, амбітні цілі допоможуть Чорноморську при залученні інвестицій у сферу енергоефективності та енергозбереження, отриманні пільгового та грантового фінансування заходів, передбачених Планом. </w:t>
      </w:r>
    </w:p>
    <w:p w14:paraId="60CFF55B" w14:textId="2CFBCB1C" w:rsidR="00D63A19" w:rsidRPr="006E36F2" w:rsidRDefault="00F91271" w:rsidP="00F91271">
      <w:pPr>
        <w:spacing w:line="259" w:lineRule="auto"/>
        <w:ind w:firstLine="708"/>
        <w:jc w:val="both"/>
        <w:rPr>
          <w:rFonts w:cs="Times New Roman"/>
          <w:bCs/>
          <w:szCs w:val="28"/>
        </w:rPr>
      </w:pPr>
      <w:r>
        <w:rPr>
          <w:rFonts w:cs="Times New Roman"/>
          <w:szCs w:val="28"/>
        </w:rPr>
        <w:t>Р</w:t>
      </w:r>
      <w:r w:rsidRPr="00F91271">
        <w:rPr>
          <w:rFonts w:cs="Times New Roman"/>
          <w:szCs w:val="28"/>
        </w:rPr>
        <w:t>екомендації щодо мінімально прийнятного обсягу зобов’язань ПДСЕРК</w:t>
      </w:r>
      <w:r>
        <w:rPr>
          <w:rFonts w:cs="Times New Roman"/>
          <w:szCs w:val="28"/>
        </w:rPr>
        <w:t xml:space="preserve"> надані для приведення Плану у відповідність до вимог «Угоди мерів».</w:t>
      </w:r>
      <w:r w:rsidR="00D63A19" w:rsidRPr="006E36F2">
        <w:rPr>
          <w:rFonts w:cs="Times New Roman"/>
          <w:bCs/>
          <w:szCs w:val="28"/>
        </w:rPr>
        <w:br w:type="page"/>
      </w:r>
    </w:p>
    <w:p w14:paraId="0385153E" w14:textId="45BDB454" w:rsidR="0078113C" w:rsidRPr="0078113C" w:rsidRDefault="00CE7DF2" w:rsidP="00F91271">
      <w:pPr>
        <w:pStyle w:val="a3"/>
        <w:numPr>
          <w:ilvl w:val="0"/>
          <w:numId w:val="11"/>
        </w:numPr>
        <w:spacing w:line="259" w:lineRule="auto"/>
        <w:ind w:left="0" w:firstLine="0"/>
        <w:jc w:val="center"/>
        <w:rPr>
          <w:rFonts w:cs="Times New Roman"/>
          <w:b/>
          <w:szCs w:val="28"/>
        </w:rPr>
      </w:pPr>
      <w:r w:rsidRPr="00CE7DF2">
        <w:rPr>
          <w:rFonts w:cs="Times New Roman"/>
          <w:b/>
          <w:szCs w:val="28"/>
        </w:rPr>
        <w:lastRenderedPageBreak/>
        <w:t xml:space="preserve">РЕКОМЕНДАЦІЇ </w:t>
      </w:r>
      <w:r w:rsidR="005271A6" w:rsidRPr="005271A6">
        <w:rPr>
          <w:rFonts w:cs="Times New Roman"/>
          <w:b/>
          <w:szCs w:val="28"/>
        </w:rPr>
        <w:t xml:space="preserve">ЩОДО СТРУКТУРИ </w:t>
      </w:r>
      <w:r w:rsidR="0078113C">
        <w:rPr>
          <w:rFonts w:cs="Times New Roman"/>
          <w:b/>
          <w:szCs w:val="28"/>
        </w:rPr>
        <w:t xml:space="preserve">ТА ЗМІСТУ </w:t>
      </w:r>
      <w:r w:rsidR="005271A6" w:rsidRPr="005271A6">
        <w:rPr>
          <w:b/>
          <w:szCs w:val="28"/>
        </w:rPr>
        <w:t>ПРОЕКТУ ПДСЕРК</w:t>
      </w:r>
    </w:p>
    <w:p w14:paraId="23603A87" w14:textId="77777777" w:rsidR="0078113C" w:rsidRPr="0078113C" w:rsidRDefault="0078113C" w:rsidP="0078113C">
      <w:pPr>
        <w:pStyle w:val="a3"/>
        <w:rPr>
          <w:rFonts w:ascii="Calibri" w:eastAsia="Calibri" w:hAnsi="Calibri" w:cs="Calibri"/>
          <w:iCs/>
          <w:sz w:val="24"/>
          <w:szCs w:val="24"/>
        </w:rPr>
      </w:pPr>
    </w:p>
    <w:p w14:paraId="2FE8727C" w14:textId="77777777" w:rsidR="00CE7DF2" w:rsidRDefault="0078113C" w:rsidP="0014061D">
      <w:pPr>
        <w:spacing w:line="259" w:lineRule="auto"/>
        <w:ind w:firstLine="708"/>
        <w:jc w:val="both"/>
        <w:rPr>
          <w:rFonts w:eastAsia="Calibri" w:cs="Times New Roman"/>
          <w:iCs/>
          <w:szCs w:val="28"/>
        </w:rPr>
      </w:pPr>
      <w:r w:rsidRPr="00283DF4">
        <w:rPr>
          <w:rFonts w:eastAsia="Calibri" w:cs="Times New Roman"/>
          <w:iCs/>
          <w:szCs w:val="28"/>
        </w:rPr>
        <w:t xml:space="preserve">Після підписання </w:t>
      </w:r>
      <w:r w:rsidR="00F91271" w:rsidRPr="00283DF4">
        <w:rPr>
          <w:rFonts w:eastAsia="Calibri" w:cs="Times New Roman"/>
          <w:iCs/>
          <w:szCs w:val="28"/>
        </w:rPr>
        <w:t xml:space="preserve">в 2017 році </w:t>
      </w:r>
      <w:r w:rsidR="00F91271">
        <w:rPr>
          <w:rFonts w:eastAsia="Calibri" w:cs="Times New Roman"/>
          <w:iCs/>
          <w:szCs w:val="28"/>
        </w:rPr>
        <w:t xml:space="preserve">міським головою м.Чорноморськ </w:t>
      </w:r>
      <w:r w:rsidRPr="00283DF4">
        <w:rPr>
          <w:rFonts w:eastAsia="Calibri" w:cs="Times New Roman"/>
          <w:b/>
          <w:i/>
          <w:iCs/>
          <w:szCs w:val="28"/>
        </w:rPr>
        <w:t>Угоди мерів щодо клімату та енергії</w:t>
      </w:r>
      <w:r w:rsidRPr="00283DF4">
        <w:rPr>
          <w:rFonts w:eastAsia="Calibri" w:cs="Times New Roman"/>
          <w:iCs/>
          <w:szCs w:val="28"/>
        </w:rPr>
        <w:t xml:space="preserve">, в рамках </w:t>
      </w:r>
      <w:r w:rsidR="00F91271">
        <w:rPr>
          <w:rFonts w:eastAsia="Calibri" w:cs="Times New Roman"/>
          <w:iCs/>
          <w:szCs w:val="28"/>
        </w:rPr>
        <w:t>меморандуму</w:t>
      </w:r>
      <w:r w:rsidRPr="00283DF4">
        <w:rPr>
          <w:rFonts w:eastAsia="Calibri" w:cs="Times New Roman"/>
          <w:iCs/>
          <w:szCs w:val="28"/>
        </w:rPr>
        <w:t xml:space="preserve"> з USAID був розроблений </w:t>
      </w:r>
      <w:r w:rsidR="00F91271">
        <w:rPr>
          <w:rFonts w:eastAsia="Calibri" w:cs="Times New Roman"/>
          <w:iCs/>
          <w:szCs w:val="28"/>
        </w:rPr>
        <w:t>проект Плану дій сталого енергетичного розвитку</w:t>
      </w:r>
      <w:r w:rsidRPr="00283DF4">
        <w:rPr>
          <w:rFonts w:eastAsia="Calibri" w:cs="Times New Roman"/>
          <w:iCs/>
          <w:szCs w:val="28"/>
        </w:rPr>
        <w:t xml:space="preserve"> </w:t>
      </w:r>
      <w:r w:rsidR="00F91271">
        <w:rPr>
          <w:rFonts w:eastAsia="Calibri" w:cs="Times New Roman"/>
          <w:iCs/>
          <w:szCs w:val="28"/>
        </w:rPr>
        <w:t xml:space="preserve">(далі – </w:t>
      </w:r>
      <w:r w:rsidRPr="00283DF4">
        <w:rPr>
          <w:rFonts w:eastAsia="Calibri" w:cs="Times New Roman"/>
          <w:iCs/>
          <w:szCs w:val="28"/>
        </w:rPr>
        <w:t>ПДСЕР</w:t>
      </w:r>
      <w:r w:rsidR="00F91271">
        <w:rPr>
          <w:rFonts w:eastAsia="Calibri" w:cs="Times New Roman"/>
          <w:iCs/>
          <w:szCs w:val="28"/>
        </w:rPr>
        <w:t>)</w:t>
      </w:r>
      <w:r w:rsidRPr="00283DF4">
        <w:rPr>
          <w:rFonts w:eastAsia="Calibri" w:cs="Times New Roman"/>
          <w:iCs/>
          <w:szCs w:val="28"/>
        </w:rPr>
        <w:t>, в якому передбачалося зменшення, викидів СО</w:t>
      </w:r>
      <w:r w:rsidRPr="00283DF4">
        <w:rPr>
          <w:rFonts w:eastAsia="Calibri" w:cs="Times New Roman"/>
          <w:iCs/>
          <w:szCs w:val="28"/>
          <w:vertAlign w:val="subscript"/>
        </w:rPr>
        <w:t xml:space="preserve">2 </w:t>
      </w:r>
      <w:r w:rsidR="00F91271">
        <w:rPr>
          <w:rFonts w:eastAsia="Calibri" w:cs="Times New Roman"/>
          <w:iCs/>
          <w:szCs w:val="28"/>
          <w:vertAlign w:val="subscript"/>
        </w:rPr>
        <w:t xml:space="preserve"> </w:t>
      </w:r>
      <w:r w:rsidR="00F91271" w:rsidRPr="00283DF4">
        <w:rPr>
          <w:rFonts w:eastAsia="Calibri" w:cs="Times New Roman"/>
          <w:iCs/>
          <w:szCs w:val="28"/>
        </w:rPr>
        <w:t xml:space="preserve">до 2020 року </w:t>
      </w:r>
      <w:r w:rsidRPr="00283DF4">
        <w:rPr>
          <w:rFonts w:eastAsia="Calibri" w:cs="Times New Roman"/>
          <w:iCs/>
          <w:szCs w:val="28"/>
        </w:rPr>
        <w:t xml:space="preserve">на 20% </w:t>
      </w:r>
      <w:r w:rsidR="00F91271">
        <w:rPr>
          <w:rFonts w:eastAsia="Calibri" w:cs="Times New Roman"/>
          <w:iCs/>
          <w:szCs w:val="28"/>
        </w:rPr>
        <w:t>порівняно з Базовим роком</w:t>
      </w:r>
      <w:r w:rsidRPr="00283DF4">
        <w:rPr>
          <w:rFonts w:eastAsia="Calibri" w:cs="Times New Roman"/>
          <w:iCs/>
          <w:szCs w:val="28"/>
        </w:rPr>
        <w:t xml:space="preserve">, </w:t>
      </w:r>
      <w:r w:rsidR="00F91271">
        <w:rPr>
          <w:rFonts w:eastAsia="Calibri" w:cs="Times New Roman"/>
          <w:iCs/>
          <w:szCs w:val="28"/>
        </w:rPr>
        <w:t xml:space="preserve">скорочення </w:t>
      </w:r>
      <w:r w:rsidR="00F91271" w:rsidRPr="00283DF4">
        <w:rPr>
          <w:rFonts w:eastAsia="Calibri" w:cs="Times New Roman"/>
          <w:iCs/>
          <w:szCs w:val="28"/>
        </w:rPr>
        <w:t xml:space="preserve">споживання енергоресурсів </w:t>
      </w:r>
      <w:r w:rsidRPr="00283DF4">
        <w:rPr>
          <w:rFonts w:eastAsia="Calibri" w:cs="Times New Roman"/>
          <w:iCs/>
          <w:szCs w:val="28"/>
        </w:rPr>
        <w:t xml:space="preserve">та росту використання відновлювальних джерел енергії. Після зміни умов </w:t>
      </w:r>
      <w:r w:rsidR="00F91271">
        <w:rPr>
          <w:rFonts w:eastAsia="Calibri" w:cs="Times New Roman"/>
          <w:iCs/>
          <w:szCs w:val="28"/>
        </w:rPr>
        <w:t xml:space="preserve">Угоди мерів, у 2019 році </w:t>
      </w:r>
      <w:r w:rsidR="00F91271" w:rsidRPr="00283DF4">
        <w:rPr>
          <w:rFonts w:eastAsia="Calibri" w:cs="Times New Roman"/>
          <w:iCs/>
          <w:szCs w:val="28"/>
        </w:rPr>
        <w:t xml:space="preserve">ПДСЕР </w:t>
      </w:r>
      <w:r w:rsidR="00F91271">
        <w:rPr>
          <w:rFonts w:eastAsia="Calibri" w:cs="Times New Roman"/>
          <w:iCs/>
          <w:szCs w:val="28"/>
        </w:rPr>
        <w:t xml:space="preserve">був доопрацьований та відкоригований – зобов’язання </w:t>
      </w:r>
      <w:r w:rsidRPr="00283DF4">
        <w:rPr>
          <w:rFonts w:eastAsia="Calibri" w:cs="Times New Roman"/>
          <w:iCs/>
          <w:szCs w:val="28"/>
        </w:rPr>
        <w:t>щодо зменшення викидів СО</w:t>
      </w:r>
      <w:r w:rsidRPr="00283DF4">
        <w:rPr>
          <w:rFonts w:eastAsia="Calibri" w:cs="Times New Roman"/>
          <w:iCs/>
          <w:szCs w:val="28"/>
          <w:vertAlign w:val="subscript"/>
        </w:rPr>
        <w:t xml:space="preserve">2 </w:t>
      </w:r>
      <w:r w:rsidRPr="00283DF4">
        <w:rPr>
          <w:rFonts w:eastAsia="Calibri" w:cs="Times New Roman"/>
          <w:iCs/>
          <w:szCs w:val="28"/>
        </w:rPr>
        <w:t xml:space="preserve">на </w:t>
      </w:r>
      <w:r w:rsidR="00F91271">
        <w:rPr>
          <w:rFonts w:eastAsia="Calibri" w:cs="Times New Roman"/>
          <w:iCs/>
          <w:szCs w:val="28"/>
        </w:rPr>
        <w:t xml:space="preserve">були збільшені до </w:t>
      </w:r>
      <w:r w:rsidRPr="00283DF4">
        <w:rPr>
          <w:rFonts w:eastAsia="Calibri" w:cs="Times New Roman"/>
          <w:iCs/>
          <w:szCs w:val="28"/>
        </w:rPr>
        <w:t>30%</w:t>
      </w:r>
      <w:r w:rsidR="00F91271">
        <w:rPr>
          <w:rFonts w:eastAsia="Calibri" w:cs="Times New Roman"/>
          <w:iCs/>
          <w:szCs w:val="28"/>
        </w:rPr>
        <w:t>, План заходів подовжений до 2030 року та був доданий розділ щодо запобігання змінам клімату та адаптації.</w:t>
      </w:r>
      <w:r w:rsidRPr="00283DF4">
        <w:rPr>
          <w:rFonts w:eastAsia="Calibri" w:cs="Times New Roman"/>
          <w:iCs/>
          <w:szCs w:val="28"/>
        </w:rPr>
        <w:t xml:space="preserve"> Але відсутність посади енергоменеджера в штаті виконавчого комітету </w:t>
      </w:r>
      <w:r w:rsidR="00F91271" w:rsidRPr="00283DF4">
        <w:rPr>
          <w:rFonts w:eastAsia="Calibri" w:cs="Times New Roman"/>
          <w:iCs/>
          <w:szCs w:val="28"/>
        </w:rPr>
        <w:t xml:space="preserve">Чорноморської міської ради </w:t>
      </w:r>
      <w:r w:rsidRPr="00283DF4">
        <w:rPr>
          <w:rFonts w:eastAsia="Calibri" w:cs="Times New Roman"/>
          <w:iCs/>
          <w:szCs w:val="28"/>
        </w:rPr>
        <w:t>не дозволил</w:t>
      </w:r>
      <w:r w:rsidR="0014061D">
        <w:rPr>
          <w:rFonts w:eastAsia="Calibri" w:cs="Times New Roman"/>
          <w:iCs/>
          <w:szCs w:val="28"/>
        </w:rPr>
        <w:t>а</w:t>
      </w:r>
      <w:r w:rsidRPr="00283DF4">
        <w:rPr>
          <w:rFonts w:eastAsia="Calibri" w:cs="Times New Roman"/>
          <w:iCs/>
          <w:szCs w:val="28"/>
        </w:rPr>
        <w:t xml:space="preserve"> своєчасно </w:t>
      </w:r>
      <w:r w:rsidR="00F91271">
        <w:rPr>
          <w:rFonts w:eastAsia="Calibri" w:cs="Times New Roman"/>
          <w:iCs/>
          <w:szCs w:val="28"/>
        </w:rPr>
        <w:t xml:space="preserve">виконати вимоги Угоди мерів та </w:t>
      </w:r>
      <w:r w:rsidRPr="00283DF4">
        <w:rPr>
          <w:rFonts w:eastAsia="Calibri" w:cs="Times New Roman"/>
          <w:iCs/>
          <w:szCs w:val="28"/>
        </w:rPr>
        <w:t xml:space="preserve">затвердити ПДСЕРК. </w:t>
      </w:r>
    </w:p>
    <w:p w14:paraId="02D60E70" w14:textId="5A3C412A" w:rsidR="00CE7DF2" w:rsidRDefault="00CE7DF2" w:rsidP="0014061D">
      <w:pPr>
        <w:spacing w:line="259" w:lineRule="auto"/>
        <w:ind w:firstLine="708"/>
        <w:jc w:val="both"/>
        <w:rPr>
          <w:rFonts w:eastAsia="Calibri" w:cs="Times New Roman"/>
          <w:iCs/>
          <w:szCs w:val="28"/>
        </w:rPr>
      </w:pPr>
      <w:r>
        <w:rPr>
          <w:rFonts w:eastAsia="Calibri" w:cs="Times New Roman"/>
          <w:iCs/>
          <w:szCs w:val="28"/>
        </w:rPr>
        <w:t xml:space="preserve">Не зважаючи на відсутність формально затвердженого ПДСЕРК, </w:t>
      </w:r>
      <w:r w:rsidR="0078113C" w:rsidRPr="00283DF4">
        <w:rPr>
          <w:rFonts w:eastAsia="Calibri" w:cs="Times New Roman"/>
          <w:iCs/>
          <w:szCs w:val="28"/>
        </w:rPr>
        <w:t>виконавчим комітетом Одеського району Одеської області приділяється значна увага питанням енергоефективності</w:t>
      </w:r>
      <w:r>
        <w:rPr>
          <w:rFonts w:eastAsia="Calibri" w:cs="Times New Roman"/>
          <w:iCs/>
          <w:szCs w:val="28"/>
        </w:rPr>
        <w:t xml:space="preserve"> та енергозбереження</w:t>
      </w:r>
      <w:r w:rsidR="0078113C" w:rsidRPr="00283DF4">
        <w:rPr>
          <w:rFonts w:eastAsia="Calibri" w:cs="Times New Roman"/>
          <w:iCs/>
          <w:szCs w:val="28"/>
        </w:rPr>
        <w:t xml:space="preserve">. </w:t>
      </w:r>
      <w:r>
        <w:rPr>
          <w:rFonts w:eastAsia="Calibri" w:cs="Times New Roman"/>
          <w:iCs/>
          <w:szCs w:val="28"/>
        </w:rPr>
        <w:t>В</w:t>
      </w:r>
      <w:r w:rsidR="0078113C" w:rsidRPr="00283DF4">
        <w:rPr>
          <w:rFonts w:eastAsia="Calibri" w:cs="Times New Roman"/>
          <w:iCs/>
          <w:szCs w:val="28"/>
        </w:rPr>
        <w:t xml:space="preserve"> грудні 2020 року м.Чорноморськ стало учасником проекту «Просування енергоефективності та імплементація директиви ЄС про</w:t>
      </w:r>
      <w:r w:rsidR="0078113C" w:rsidRPr="00EE2ADE">
        <w:rPr>
          <w:rFonts w:eastAsia="Calibri" w:cs="Times New Roman"/>
          <w:iCs/>
          <w:szCs w:val="28"/>
        </w:rPr>
        <w:t xml:space="preserve"> енергетичну ефективність в </w:t>
      </w:r>
      <w:r w:rsidR="0078113C" w:rsidRPr="00283DF4">
        <w:rPr>
          <w:rFonts w:eastAsia="Calibri" w:cs="Times New Roman"/>
          <w:iCs/>
          <w:szCs w:val="28"/>
        </w:rPr>
        <w:t xml:space="preserve">Україні», </w:t>
      </w:r>
      <w:r w:rsidR="0078113C" w:rsidRPr="00EE2ADE">
        <w:rPr>
          <w:rFonts w:eastAsia="Calibri" w:cs="Times New Roman"/>
          <w:iCs/>
          <w:szCs w:val="28"/>
        </w:rPr>
        <w:t>що реалізується в Україні за підтримки урядів Німеччини та Швейцарії</w:t>
      </w:r>
      <w:r w:rsidRPr="00CE7DF2">
        <w:rPr>
          <w:rFonts w:eastAsia="Calibri" w:cs="Times New Roman"/>
          <w:iCs/>
          <w:szCs w:val="28"/>
        </w:rPr>
        <w:t xml:space="preserve"> та триватиме 4,5 роки</w:t>
      </w:r>
      <w:r w:rsidR="0078113C" w:rsidRPr="00EE2ADE">
        <w:rPr>
          <w:rFonts w:eastAsia="Calibri" w:cs="Times New Roman"/>
          <w:iCs/>
          <w:szCs w:val="28"/>
        </w:rPr>
        <w:t xml:space="preserve">. В рамках </w:t>
      </w:r>
      <w:r>
        <w:rPr>
          <w:rFonts w:eastAsia="Calibri" w:cs="Times New Roman"/>
          <w:iCs/>
          <w:szCs w:val="28"/>
        </w:rPr>
        <w:t>проекту</w:t>
      </w:r>
      <w:r w:rsidR="0078113C" w:rsidRPr="00EE2ADE">
        <w:rPr>
          <w:rFonts w:eastAsia="Calibri" w:cs="Times New Roman"/>
          <w:iCs/>
          <w:szCs w:val="28"/>
        </w:rPr>
        <w:t>, фахівці муніципалітету приймали участь в учбових семінарах</w:t>
      </w:r>
      <w:r w:rsidR="0078113C" w:rsidRPr="00283DF4">
        <w:rPr>
          <w:rFonts w:eastAsia="Calibri" w:cs="Times New Roman"/>
          <w:iCs/>
          <w:szCs w:val="28"/>
        </w:rPr>
        <w:t xml:space="preserve">, щодо </w:t>
      </w:r>
      <w:r w:rsidR="0078113C" w:rsidRPr="00EE2ADE">
        <w:rPr>
          <w:rFonts w:eastAsia="Calibri" w:cs="Times New Roman"/>
          <w:iCs/>
          <w:szCs w:val="28"/>
        </w:rPr>
        <w:t xml:space="preserve">досвіду реалізації заходів з термомодернізації будівель, запровадження системи енергетичного менеджменту, залучення грантових коштів. </w:t>
      </w:r>
    </w:p>
    <w:p w14:paraId="7C5837DA" w14:textId="6CCE5217" w:rsidR="00CE7DF2" w:rsidRPr="00CE7DF2" w:rsidRDefault="00CE7DF2" w:rsidP="00CE7DF2">
      <w:pPr>
        <w:spacing w:line="259" w:lineRule="auto"/>
        <w:ind w:firstLine="708"/>
        <w:jc w:val="both"/>
        <w:rPr>
          <w:rFonts w:eastAsia="Calibri" w:cs="Times New Roman"/>
          <w:iCs/>
          <w:szCs w:val="28"/>
        </w:rPr>
      </w:pPr>
      <w:r>
        <w:rPr>
          <w:rFonts w:eastAsia="Calibri" w:cs="Times New Roman"/>
          <w:iCs/>
          <w:szCs w:val="28"/>
        </w:rPr>
        <w:t>Станом на вересень 2021 року завдяки зазначеному проекту:</w:t>
      </w:r>
    </w:p>
    <w:p w14:paraId="5F639D2E" w14:textId="77777777" w:rsidR="00CE7DF2" w:rsidRPr="00CE7DF2" w:rsidRDefault="00CE7DF2" w:rsidP="00CE7DF2">
      <w:pPr>
        <w:spacing w:line="259" w:lineRule="auto"/>
        <w:ind w:firstLine="708"/>
        <w:jc w:val="both"/>
        <w:rPr>
          <w:rFonts w:eastAsia="Calibri" w:cs="Times New Roman"/>
          <w:iCs/>
          <w:szCs w:val="28"/>
        </w:rPr>
      </w:pPr>
      <w:r w:rsidRPr="00CE7DF2">
        <w:rPr>
          <w:rFonts w:eastAsia="Calibri" w:cs="Times New Roman"/>
          <w:iCs/>
          <w:szCs w:val="28"/>
        </w:rPr>
        <w:t>- створена посада енергоменеджера;</w:t>
      </w:r>
    </w:p>
    <w:p w14:paraId="0B91D8A3" w14:textId="15F12DB7" w:rsidR="00CE7DF2" w:rsidRPr="00CE7DF2" w:rsidRDefault="00CE7DF2" w:rsidP="00CE7DF2">
      <w:pPr>
        <w:spacing w:line="259" w:lineRule="auto"/>
        <w:ind w:firstLine="708"/>
        <w:jc w:val="both"/>
        <w:rPr>
          <w:rFonts w:eastAsia="Calibri" w:cs="Times New Roman"/>
          <w:iCs/>
          <w:szCs w:val="28"/>
        </w:rPr>
      </w:pPr>
      <w:r w:rsidRPr="00CE7DF2">
        <w:rPr>
          <w:rFonts w:eastAsia="Calibri" w:cs="Times New Roman"/>
          <w:iCs/>
          <w:szCs w:val="28"/>
        </w:rPr>
        <w:t>- започаткована платформа для енергомоніторингу даних щодо споживання енергоресурсів бюджетними установами, що стане основою для МЕМ (муніципального енергоменеджменту)</w:t>
      </w:r>
      <w:r>
        <w:rPr>
          <w:rFonts w:eastAsia="Calibri" w:cs="Times New Roman"/>
          <w:iCs/>
          <w:szCs w:val="28"/>
        </w:rPr>
        <w:t>;</w:t>
      </w:r>
    </w:p>
    <w:p w14:paraId="07286300" w14:textId="7530A068" w:rsidR="00CE7DF2" w:rsidRDefault="00CE7DF2" w:rsidP="00CE7DF2">
      <w:pPr>
        <w:spacing w:line="259" w:lineRule="auto"/>
        <w:ind w:firstLine="708"/>
        <w:jc w:val="both"/>
        <w:rPr>
          <w:rFonts w:eastAsia="Calibri" w:cs="Times New Roman"/>
          <w:iCs/>
          <w:szCs w:val="28"/>
        </w:rPr>
      </w:pPr>
      <w:r w:rsidRPr="00CE7DF2">
        <w:rPr>
          <w:rFonts w:eastAsia="Calibri" w:cs="Times New Roman"/>
          <w:iCs/>
          <w:szCs w:val="28"/>
        </w:rPr>
        <w:t>- відбувається підготовка до проведення Днів сталої енергії в м.Чорноморську, в рамках Європейського тижня сталої енергії, який відбудеться 25-29 жовтня 2021 року.</w:t>
      </w:r>
    </w:p>
    <w:p w14:paraId="741A4AAF" w14:textId="07325D63" w:rsidR="00F449D8" w:rsidRPr="00EE2ADE" w:rsidRDefault="00CE7DF2" w:rsidP="00F449D8">
      <w:pPr>
        <w:tabs>
          <w:tab w:val="left" w:pos="720"/>
        </w:tabs>
        <w:jc w:val="both"/>
        <w:rPr>
          <w:rFonts w:eastAsia="Calibri" w:cs="Times New Roman"/>
          <w:iCs/>
          <w:szCs w:val="28"/>
        </w:rPr>
      </w:pPr>
      <w:r>
        <w:rPr>
          <w:rFonts w:eastAsia="Calibri" w:cs="Times New Roman"/>
          <w:iCs/>
          <w:szCs w:val="28"/>
        </w:rPr>
        <w:t>Оскільки</w:t>
      </w:r>
      <w:r w:rsidR="001578F4" w:rsidRPr="00EE2ADE">
        <w:rPr>
          <w:rFonts w:eastAsia="Calibri" w:cs="Times New Roman"/>
          <w:iCs/>
          <w:szCs w:val="28"/>
        </w:rPr>
        <w:t xml:space="preserve"> </w:t>
      </w:r>
      <w:r w:rsidR="00EB3114" w:rsidRPr="00EE2ADE">
        <w:rPr>
          <w:rFonts w:eastAsia="Calibri" w:cs="Times New Roman"/>
          <w:iCs/>
          <w:szCs w:val="28"/>
        </w:rPr>
        <w:t xml:space="preserve">в </w:t>
      </w:r>
      <w:r w:rsidR="001578F4" w:rsidRPr="00EE2ADE">
        <w:rPr>
          <w:rFonts w:eastAsia="Calibri" w:cs="Times New Roman"/>
          <w:iCs/>
          <w:szCs w:val="28"/>
        </w:rPr>
        <w:t xml:space="preserve">підходах до створення документу стратегічного планування </w:t>
      </w:r>
      <w:r w:rsidR="00EB3114" w:rsidRPr="00EE2ADE">
        <w:rPr>
          <w:rFonts w:eastAsia="Calibri" w:cs="Times New Roman"/>
          <w:iCs/>
          <w:szCs w:val="28"/>
        </w:rPr>
        <w:t xml:space="preserve">ПДСЕРК сталися значні зміни, </w:t>
      </w:r>
      <w:r w:rsidR="00EC50B6" w:rsidRPr="00EE2ADE">
        <w:rPr>
          <w:rFonts w:eastAsia="Calibri" w:cs="Times New Roman"/>
          <w:iCs/>
          <w:szCs w:val="28"/>
        </w:rPr>
        <w:t>відповідні зміни повинні бути відображені і в</w:t>
      </w:r>
      <w:r w:rsidR="00EC50B6" w:rsidRPr="00283DF4">
        <w:rPr>
          <w:rFonts w:eastAsia="Calibri" w:cs="Times New Roman"/>
          <w:iCs/>
          <w:szCs w:val="28"/>
        </w:rPr>
        <w:t xml:space="preserve"> структури та змісту проекту </w:t>
      </w:r>
      <w:r w:rsidR="007C42DA" w:rsidRPr="00EE2ADE">
        <w:rPr>
          <w:rFonts w:eastAsia="Calibri" w:cs="Times New Roman"/>
          <w:iCs/>
          <w:szCs w:val="28"/>
        </w:rPr>
        <w:t xml:space="preserve">ПДСЕРК. </w:t>
      </w:r>
      <w:r>
        <w:rPr>
          <w:rFonts w:eastAsia="Calibri" w:cs="Times New Roman"/>
          <w:iCs/>
          <w:szCs w:val="28"/>
        </w:rPr>
        <w:t>М</w:t>
      </w:r>
      <w:r w:rsidR="00D77F90" w:rsidRPr="00283DF4">
        <w:rPr>
          <w:rFonts w:eastAsia="Calibri" w:cs="Times New Roman"/>
          <w:iCs/>
          <w:szCs w:val="28"/>
        </w:rPr>
        <w:t xml:space="preserve">іжнародна онлайн платформа  </w:t>
      </w:r>
      <w:r w:rsidR="002628D6" w:rsidRPr="00283DF4">
        <w:rPr>
          <w:rFonts w:eastAsia="Calibri" w:cs="Times New Roman"/>
          <w:iCs/>
          <w:szCs w:val="28"/>
        </w:rPr>
        <w:t xml:space="preserve">реєстрації </w:t>
      </w:r>
      <w:r w:rsidR="00D77F90" w:rsidRPr="00283DF4">
        <w:rPr>
          <w:rFonts w:eastAsia="Calibri" w:cs="Times New Roman"/>
          <w:iCs/>
          <w:szCs w:val="28"/>
        </w:rPr>
        <w:t>ПДСЕРК всіх міст, що підписали Угоду мерів</w:t>
      </w:r>
      <w:r>
        <w:rPr>
          <w:rFonts w:eastAsia="Calibri" w:cs="Times New Roman"/>
          <w:iCs/>
          <w:szCs w:val="28"/>
        </w:rPr>
        <w:t xml:space="preserve">, розміщена на сайті </w:t>
      </w:r>
      <w:r w:rsidRPr="00CE7DF2">
        <w:rPr>
          <w:rFonts w:eastAsia="Calibri" w:cs="Times New Roman"/>
          <w:iCs/>
          <w:szCs w:val="28"/>
        </w:rPr>
        <w:t>http://com-east.eu/</w:t>
      </w:r>
      <w:r w:rsidR="00D77F90" w:rsidRPr="00283DF4">
        <w:rPr>
          <w:rFonts w:eastAsia="Calibri" w:cs="Times New Roman"/>
          <w:iCs/>
          <w:szCs w:val="28"/>
        </w:rPr>
        <w:t xml:space="preserve"> пер</w:t>
      </w:r>
      <w:r w:rsidR="00D77F90" w:rsidRPr="00EE2ADE">
        <w:rPr>
          <w:rFonts w:eastAsia="Calibri" w:cs="Times New Roman"/>
          <w:iCs/>
          <w:szCs w:val="28"/>
        </w:rPr>
        <w:t xml:space="preserve">едбачає окрему таблицю заходів з адаптації до зміни </w:t>
      </w:r>
      <w:r w:rsidR="00D77F90" w:rsidRPr="00EE2ADE">
        <w:rPr>
          <w:rFonts w:eastAsia="Calibri" w:cs="Times New Roman"/>
          <w:iCs/>
          <w:szCs w:val="28"/>
        </w:rPr>
        <w:lastRenderedPageBreak/>
        <w:t xml:space="preserve">клімату. </w:t>
      </w:r>
      <w:r w:rsidR="00077864" w:rsidRPr="00EE2ADE">
        <w:rPr>
          <w:rFonts w:eastAsia="Calibri" w:cs="Times New Roman"/>
          <w:iCs/>
          <w:szCs w:val="28"/>
        </w:rPr>
        <w:t>Відповідно п</w:t>
      </w:r>
      <w:r w:rsidR="00D77F90" w:rsidRPr="00EE2ADE">
        <w:rPr>
          <w:rFonts w:eastAsia="Calibri" w:cs="Times New Roman"/>
          <w:iCs/>
          <w:szCs w:val="28"/>
        </w:rPr>
        <w:t>ропон</w:t>
      </w:r>
      <w:r w:rsidR="00077864" w:rsidRPr="00EE2ADE">
        <w:rPr>
          <w:rFonts w:eastAsia="Calibri" w:cs="Times New Roman"/>
          <w:iCs/>
          <w:szCs w:val="28"/>
        </w:rPr>
        <w:t>ує</w:t>
      </w:r>
      <w:r>
        <w:rPr>
          <w:rFonts w:eastAsia="Calibri" w:cs="Times New Roman"/>
          <w:iCs/>
          <w:szCs w:val="28"/>
        </w:rPr>
        <w:t>ться</w:t>
      </w:r>
      <w:r w:rsidR="00077864" w:rsidRPr="00EE2ADE">
        <w:rPr>
          <w:rFonts w:eastAsia="Calibri" w:cs="Times New Roman"/>
          <w:iCs/>
          <w:szCs w:val="28"/>
        </w:rPr>
        <w:t xml:space="preserve"> відкоригувати зміст </w:t>
      </w:r>
      <w:r w:rsidR="00077864" w:rsidRPr="00283DF4">
        <w:rPr>
          <w:rFonts w:eastAsia="Calibri" w:cs="Times New Roman"/>
          <w:iCs/>
          <w:szCs w:val="28"/>
        </w:rPr>
        <w:t xml:space="preserve">проекту </w:t>
      </w:r>
      <w:r w:rsidR="00077864" w:rsidRPr="00EE2ADE">
        <w:rPr>
          <w:rFonts w:eastAsia="Calibri" w:cs="Times New Roman"/>
          <w:iCs/>
          <w:szCs w:val="28"/>
        </w:rPr>
        <w:t>ПДСЕРК міста Чорноморськ</w:t>
      </w:r>
      <w:r>
        <w:rPr>
          <w:rFonts w:eastAsia="Calibri" w:cs="Times New Roman"/>
          <w:iCs/>
          <w:szCs w:val="28"/>
        </w:rPr>
        <w:t xml:space="preserve"> та виділити</w:t>
      </w:r>
      <w:r w:rsidR="00077864" w:rsidRPr="00EE2ADE">
        <w:rPr>
          <w:rFonts w:eastAsia="Calibri" w:cs="Times New Roman"/>
          <w:iCs/>
          <w:szCs w:val="28"/>
        </w:rPr>
        <w:t xml:space="preserve"> заходи з пом’якшення та заходи з адаптації до зміни клімату в окремі таблиці та розділи.</w:t>
      </w:r>
      <w:r w:rsidR="002F48CD" w:rsidRPr="00EE2ADE">
        <w:rPr>
          <w:rFonts w:eastAsia="Calibri" w:cs="Times New Roman"/>
          <w:iCs/>
          <w:szCs w:val="28"/>
        </w:rPr>
        <w:t xml:space="preserve"> Також пропонує</w:t>
      </w:r>
      <w:r w:rsidR="00F449D8">
        <w:rPr>
          <w:rFonts w:eastAsia="Calibri" w:cs="Times New Roman"/>
          <w:iCs/>
          <w:szCs w:val="28"/>
        </w:rPr>
        <w:t>ться</w:t>
      </w:r>
      <w:r w:rsidR="002F48CD" w:rsidRPr="00EE2ADE">
        <w:rPr>
          <w:rFonts w:eastAsia="Calibri" w:cs="Times New Roman"/>
          <w:iCs/>
          <w:szCs w:val="28"/>
        </w:rPr>
        <w:t xml:space="preserve"> розділ </w:t>
      </w:r>
      <w:r w:rsidR="00F449D8">
        <w:rPr>
          <w:rFonts w:eastAsia="Calibri" w:cs="Times New Roman"/>
          <w:iCs/>
          <w:szCs w:val="28"/>
        </w:rPr>
        <w:t>«О</w:t>
      </w:r>
      <w:r w:rsidR="00F449D8" w:rsidRPr="00F449D8">
        <w:rPr>
          <w:rFonts w:eastAsia="Calibri" w:cs="Times New Roman"/>
          <w:iCs/>
          <w:szCs w:val="28"/>
        </w:rPr>
        <w:t>цінка вразливості та заходи з адаптації міста до кліматичних змін</w:t>
      </w:r>
      <w:r w:rsidR="00F449D8">
        <w:rPr>
          <w:rFonts w:eastAsia="Calibri" w:cs="Times New Roman"/>
          <w:iCs/>
          <w:szCs w:val="28"/>
        </w:rPr>
        <w:t>»</w:t>
      </w:r>
      <w:r w:rsidR="002F48CD" w:rsidRPr="00EE2ADE">
        <w:rPr>
          <w:rFonts w:eastAsia="Calibri" w:cs="Times New Roman"/>
          <w:iCs/>
          <w:szCs w:val="28"/>
        </w:rPr>
        <w:t xml:space="preserve"> винести пунктом</w:t>
      </w:r>
      <w:r w:rsidR="00F449D8">
        <w:rPr>
          <w:rFonts w:eastAsia="Calibri" w:cs="Times New Roman"/>
          <w:iCs/>
          <w:szCs w:val="28"/>
        </w:rPr>
        <w:t>,</w:t>
      </w:r>
      <w:r w:rsidR="002F48CD" w:rsidRPr="00EE2ADE">
        <w:rPr>
          <w:rFonts w:eastAsia="Calibri" w:cs="Times New Roman"/>
          <w:iCs/>
          <w:szCs w:val="28"/>
        </w:rPr>
        <w:t xml:space="preserve"> що передує цілям та очікуваним результатам ПДСЕРК.</w:t>
      </w:r>
      <w:r w:rsidR="00077864" w:rsidRPr="00EE2ADE">
        <w:rPr>
          <w:rFonts w:eastAsia="Calibri" w:cs="Times New Roman"/>
          <w:iCs/>
          <w:szCs w:val="28"/>
        </w:rPr>
        <w:t xml:space="preserve"> </w:t>
      </w:r>
      <w:r w:rsidR="00F449D8">
        <w:rPr>
          <w:rFonts w:eastAsia="Calibri" w:cs="Times New Roman"/>
          <w:iCs/>
          <w:szCs w:val="28"/>
        </w:rPr>
        <w:t>Окрім того, пропонується додати розділ «</w:t>
      </w:r>
      <w:r w:rsidR="00F449D8" w:rsidRPr="00F449D8">
        <w:rPr>
          <w:rFonts w:eastAsia="Calibri" w:cs="Times New Roman"/>
          <w:iCs/>
          <w:szCs w:val="28"/>
        </w:rPr>
        <w:t>Залучення зацікавлених сторін</w:t>
      </w:r>
      <w:r w:rsidR="00F449D8">
        <w:rPr>
          <w:rFonts w:eastAsia="Calibri" w:cs="Times New Roman"/>
          <w:iCs/>
          <w:szCs w:val="28"/>
        </w:rPr>
        <w:t>», наразі</w:t>
      </w:r>
      <w:r w:rsidR="00F449D8" w:rsidRPr="00F449D8">
        <w:rPr>
          <w:szCs w:val="28"/>
        </w:rPr>
        <w:t xml:space="preserve"> </w:t>
      </w:r>
      <w:r w:rsidR="00F449D8">
        <w:rPr>
          <w:szCs w:val="28"/>
        </w:rPr>
        <w:t>відсутній</w:t>
      </w:r>
      <w:r w:rsidR="00F449D8" w:rsidRPr="00EE2ADE">
        <w:rPr>
          <w:szCs w:val="28"/>
        </w:rPr>
        <w:t xml:space="preserve"> в </w:t>
      </w:r>
      <w:r w:rsidR="00F449D8" w:rsidRPr="00EE2ADE">
        <w:rPr>
          <w:rFonts w:cs="Times New Roman"/>
          <w:szCs w:val="28"/>
        </w:rPr>
        <w:t xml:space="preserve">проекті </w:t>
      </w:r>
      <w:r w:rsidR="00F449D8" w:rsidRPr="00EE2ADE">
        <w:rPr>
          <w:rFonts w:eastAsia="Calibri" w:cs="Times New Roman"/>
          <w:iCs/>
          <w:szCs w:val="28"/>
        </w:rPr>
        <w:t>ПДСЕРК міста Чорноморськ,</w:t>
      </w:r>
      <w:r w:rsidR="00F449D8" w:rsidRPr="00EE2ADE">
        <w:rPr>
          <w:szCs w:val="28"/>
        </w:rPr>
        <w:t xml:space="preserve"> </w:t>
      </w:r>
      <w:r w:rsidR="00F449D8">
        <w:rPr>
          <w:szCs w:val="28"/>
        </w:rPr>
        <w:t xml:space="preserve">що </w:t>
      </w:r>
      <w:r w:rsidR="00F449D8" w:rsidRPr="00EE2ADE">
        <w:rPr>
          <w:szCs w:val="28"/>
        </w:rPr>
        <w:t xml:space="preserve">вбачається як дуже важливий для досягнення амбіцій міста Чорноморськ щодо досягнення амбітної цілі скорочення викидів </w:t>
      </w:r>
      <w:r w:rsidR="00F449D8" w:rsidRPr="00EE2ADE">
        <w:rPr>
          <w:rFonts w:eastAsia="Calibri" w:cs="Times New Roman"/>
          <w:iCs/>
          <w:szCs w:val="28"/>
        </w:rPr>
        <w:t>СО</w:t>
      </w:r>
      <w:r w:rsidR="00F449D8" w:rsidRPr="00EE2ADE">
        <w:rPr>
          <w:rFonts w:eastAsia="Calibri" w:cs="Times New Roman"/>
          <w:iCs/>
          <w:szCs w:val="28"/>
          <w:vertAlign w:val="subscript"/>
        </w:rPr>
        <w:t xml:space="preserve">2 </w:t>
      </w:r>
      <w:r w:rsidR="00F449D8" w:rsidRPr="00EE2ADE">
        <w:rPr>
          <w:rFonts w:eastAsia="Calibri" w:cs="Times New Roman"/>
          <w:iCs/>
          <w:szCs w:val="28"/>
        </w:rPr>
        <w:t>до 2030 року на 30%.</w:t>
      </w:r>
    </w:p>
    <w:p w14:paraId="35F61660" w14:textId="45298DE2" w:rsidR="0078113C" w:rsidRPr="00EE2ADE" w:rsidRDefault="00F449D8" w:rsidP="0014061D">
      <w:pPr>
        <w:spacing w:line="259" w:lineRule="auto"/>
        <w:ind w:firstLine="708"/>
        <w:jc w:val="both"/>
        <w:rPr>
          <w:rFonts w:eastAsia="Calibri" w:cs="Times New Roman"/>
          <w:iCs/>
          <w:szCs w:val="28"/>
        </w:rPr>
      </w:pPr>
      <w:r>
        <w:rPr>
          <w:rFonts w:eastAsia="Calibri" w:cs="Times New Roman"/>
          <w:iCs/>
          <w:szCs w:val="28"/>
        </w:rPr>
        <w:t>З урахуванням цих рекомендацій, з</w:t>
      </w:r>
      <w:r w:rsidR="002628D6" w:rsidRPr="00EE2ADE">
        <w:rPr>
          <w:rFonts w:eastAsia="Calibri" w:cs="Times New Roman"/>
          <w:iCs/>
          <w:szCs w:val="28"/>
        </w:rPr>
        <w:t>міст</w:t>
      </w:r>
      <w:r w:rsidR="00077864" w:rsidRPr="00EE2ADE">
        <w:rPr>
          <w:rFonts w:eastAsia="Calibri" w:cs="Times New Roman"/>
          <w:iCs/>
          <w:szCs w:val="28"/>
        </w:rPr>
        <w:t xml:space="preserve"> </w:t>
      </w:r>
      <w:r w:rsidR="002628D6" w:rsidRPr="00283DF4">
        <w:rPr>
          <w:rFonts w:eastAsia="Calibri" w:cs="Times New Roman"/>
          <w:iCs/>
          <w:szCs w:val="28"/>
        </w:rPr>
        <w:t xml:space="preserve">проекту </w:t>
      </w:r>
      <w:r w:rsidR="002628D6" w:rsidRPr="00EE2ADE">
        <w:rPr>
          <w:rFonts w:eastAsia="Calibri" w:cs="Times New Roman"/>
          <w:iCs/>
          <w:szCs w:val="28"/>
        </w:rPr>
        <w:t>ПДСЕРК може виглядати наступним чином:</w:t>
      </w:r>
    </w:p>
    <w:p w14:paraId="0B32342E" w14:textId="47746B22" w:rsidR="00E10977" w:rsidRPr="00F449D8" w:rsidRDefault="00E10977" w:rsidP="00F449D8">
      <w:pPr>
        <w:spacing w:after="0"/>
        <w:ind w:left="567"/>
        <w:rPr>
          <w:rFonts w:cs="Times New Roman"/>
          <w:bCs/>
          <w:szCs w:val="28"/>
        </w:rPr>
      </w:pPr>
      <w:r w:rsidRPr="00F449D8">
        <w:rPr>
          <w:rFonts w:cs="Times New Roman"/>
          <w:bCs/>
          <w:szCs w:val="28"/>
        </w:rPr>
        <w:t xml:space="preserve">Зміст </w:t>
      </w:r>
    </w:p>
    <w:p w14:paraId="20088687" w14:textId="77777777" w:rsidR="00E10977" w:rsidRPr="00F449D8" w:rsidRDefault="00E10977" w:rsidP="00F449D8">
      <w:pPr>
        <w:spacing w:after="0"/>
        <w:ind w:left="567"/>
        <w:rPr>
          <w:rFonts w:cs="Times New Roman"/>
          <w:bCs/>
          <w:szCs w:val="28"/>
        </w:rPr>
      </w:pPr>
      <w:r w:rsidRPr="00F449D8">
        <w:rPr>
          <w:rFonts w:cs="Times New Roman"/>
          <w:bCs/>
          <w:szCs w:val="28"/>
        </w:rPr>
        <w:t xml:space="preserve">1. Передумови розробки ПДСЕРК  </w:t>
      </w:r>
    </w:p>
    <w:p w14:paraId="021DBD44" w14:textId="77777777" w:rsidR="00E10977" w:rsidRPr="00F449D8" w:rsidRDefault="00E10977" w:rsidP="00F449D8">
      <w:pPr>
        <w:spacing w:after="0"/>
        <w:ind w:left="567"/>
        <w:rPr>
          <w:rFonts w:cs="Times New Roman"/>
          <w:bCs/>
          <w:szCs w:val="28"/>
        </w:rPr>
      </w:pPr>
      <w:r w:rsidRPr="00F449D8">
        <w:rPr>
          <w:rFonts w:cs="Times New Roman"/>
          <w:bCs/>
          <w:szCs w:val="28"/>
        </w:rPr>
        <w:t xml:space="preserve">2. Загальна інформація про м. Чорноморськ </w:t>
      </w:r>
    </w:p>
    <w:p w14:paraId="49F29379" w14:textId="77777777" w:rsidR="00E10977" w:rsidRPr="00F449D8" w:rsidRDefault="00E10977" w:rsidP="00F449D8">
      <w:pPr>
        <w:spacing w:after="0"/>
        <w:ind w:left="567"/>
        <w:rPr>
          <w:bCs/>
          <w:szCs w:val="28"/>
        </w:rPr>
      </w:pPr>
      <w:r w:rsidRPr="00F449D8">
        <w:rPr>
          <w:rFonts w:cs="Times New Roman"/>
          <w:bCs/>
          <w:szCs w:val="28"/>
        </w:rPr>
        <w:t>2.1. Загальні дані про місто</w:t>
      </w:r>
      <w:r w:rsidRPr="00F449D8">
        <w:rPr>
          <w:bCs/>
          <w:szCs w:val="28"/>
        </w:rPr>
        <w:t xml:space="preserve">  </w:t>
      </w:r>
    </w:p>
    <w:p w14:paraId="7A106485" w14:textId="77777777" w:rsidR="00E10977" w:rsidRPr="00F449D8" w:rsidRDefault="00E10977" w:rsidP="00F449D8">
      <w:pPr>
        <w:spacing w:after="0"/>
        <w:ind w:left="567"/>
        <w:rPr>
          <w:rFonts w:cs="Times New Roman"/>
          <w:bCs/>
          <w:szCs w:val="28"/>
        </w:rPr>
      </w:pPr>
      <w:r w:rsidRPr="00F449D8">
        <w:rPr>
          <w:rFonts w:cs="Times New Roman"/>
          <w:bCs/>
          <w:szCs w:val="28"/>
        </w:rPr>
        <w:t>2.2. Аналіз споживання паливно-енергетичних ресурсів</w:t>
      </w:r>
    </w:p>
    <w:p w14:paraId="61ED31CF" w14:textId="77777777" w:rsidR="00E10977" w:rsidRPr="00F449D8" w:rsidRDefault="00E10977" w:rsidP="00F449D8">
      <w:pPr>
        <w:spacing w:after="0"/>
        <w:ind w:left="567"/>
        <w:rPr>
          <w:rFonts w:cs="Times New Roman"/>
          <w:bCs/>
          <w:szCs w:val="28"/>
        </w:rPr>
      </w:pPr>
      <w:r w:rsidRPr="00F449D8">
        <w:rPr>
          <w:rFonts w:cs="Times New Roman"/>
          <w:bCs/>
          <w:szCs w:val="28"/>
        </w:rPr>
        <w:t xml:space="preserve">2.2.1. Аналіз споживання природного газу  </w:t>
      </w:r>
    </w:p>
    <w:p w14:paraId="639CB6D3" w14:textId="77777777" w:rsidR="00E10977" w:rsidRPr="00F449D8" w:rsidRDefault="00E10977" w:rsidP="00F449D8">
      <w:pPr>
        <w:spacing w:after="0"/>
        <w:ind w:left="567"/>
        <w:rPr>
          <w:rFonts w:cs="Times New Roman"/>
          <w:bCs/>
          <w:szCs w:val="28"/>
        </w:rPr>
      </w:pPr>
      <w:r w:rsidRPr="00F449D8">
        <w:rPr>
          <w:rFonts w:cs="Times New Roman"/>
          <w:bCs/>
          <w:szCs w:val="28"/>
        </w:rPr>
        <w:t xml:space="preserve">2.2.2. Аналіз споживання електричної енергії </w:t>
      </w:r>
    </w:p>
    <w:p w14:paraId="0E1EBAAF" w14:textId="77777777" w:rsidR="00E10977" w:rsidRPr="00F449D8" w:rsidRDefault="00E10977" w:rsidP="00F449D8">
      <w:pPr>
        <w:spacing w:after="0"/>
        <w:ind w:left="567"/>
        <w:rPr>
          <w:rFonts w:cs="Times New Roman"/>
          <w:bCs/>
          <w:szCs w:val="28"/>
        </w:rPr>
      </w:pPr>
      <w:r w:rsidRPr="00F449D8">
        <w:rPr>
          <w:rFonts w:cs="Times New Roman"/>
          <w:bCs/>
          <w:szCs w:val="28"/>
        </w:rPr>
        <w:t>2.2.3. Аналіз виробництва та споживання теплової енергії</w:t>
      </w:r>
    </w:p>
    <w:p w14:paraId="470309A5" w14:textId="77777777" w:rsidR="00E10977" w:rsidRPr="00F449D8" w:rsidRDefault="00E10977" w:rsidP="00F449D8">
      <w:pPr>
        <w:spacing w:after="0"/>
        <w:ind w:left="567"/>
        <w:rPr>
          <w:rFonts w:cs="Times New Roman"/>
          <w:bCs/>
          <w:szCs w:val="28"/>
        </w:rPr>
      </w:pPr>
      <w:r w:rsidRPr="00F449D8">
        <w:rPr>
          <w:rFonts w:cs="Times New Roman"/>
          <w:bCs/>
          <w:szCs w:val="28"/>
        </w:rPr>
        <w:t xml:space="preserve">2.2.4. Аналіз споживання рідкого палива </w:t>
      </w:r>
    </w:p>
    <w:p w14:paraId="5A95EAB0" w14:textId="77777777" w:rsidR="00E10977" w:rsidRPr="00F449D8" w:rsidRDefault="00E10977" w:rsidP="00F449D8">
      <w:pPr>
        <w:spacing w:after="0"/>
        <w:ind w:left="567"/>
        <w:rPr>
          <w:rFonts w:cs="Times New Roman"/>
          <w:bCs/>
          <w:szCs w:val="28"/>
        </w:rPr>
      </w:pPr>
      <w:r w:rsidRPr="00F449D8">
        <w:rPr>
          <w:rFonts w:cs="Times New Roman"/>
          <w:bCs/>
          <w:szCs w:val="28"/>
        </w:rPr>
        <w:t xml:space="preserve">2.3. Аналіз фінансових можливостей міського бюджету </w:t>
      </w:r>
    </w:p>
    <w:p w14:paraId="4459436B" w14:textId="77777777" w:rsidR="00E10977" w:rsidRPr="00F449D8" w:rsidRDefault="00E10977" w:rsidP="00F449D8">
      <w:pPr>
        <w:spacing w:after="0"/>
        <w:ind w:left="567"/>
        <w:rPr>
          <w:rFonts w:cs="Times New Roman"/>
          <w:bCs/>
          <w:szCs w:val="28"/>
        </w:rPr>
      </w:pPr>
      <w:r w:rsidRPr="00F449D8">
        <w:rPr>
          <w:rFonts w:cs="Times New Roman"/>
          <w:bCs/>
          <w:szCs w:val="28"/>
        </w:rPr>
        <w:t xml:space="preserve">3. Базовий кадастр викидів парникових газів. </w:t>
      </w:r>
    </w:p>
    <w:p w14:paraId="2F7C45C6" w14:textId="676D00E7" w:rsidR="00E10977" w:rsidRPr="00F449D8" w:rsidRDefault="00E10977" w:rsidP="00F449D8">
      <w:pPr>
        <w:spacing w:after="0"/>
        <w:ind w:left="567"/>
        <w:rPr>
          <w:rFonts w:cs="Times New Roman"/>
          <w:bCs/>
          <w:szCs w:val="28"/>
        </w:rPr>
      </w:pPr>
      <w:r w:rsidRPr="00F449D8">
        <w:rPr>
          <w:rFonts w:cs="Times New Roman"/>
          <w:bCs/>
          <w:szCs w:val="28"/>
        </w:rPr>
        <w:t>3.1. Аналіз споживання паливно-енергетичних ресурсів у секторах, включених до ПДСЕРК</w:t>
      </w:r>
      <w:r w:rsidR="00F449D8" w:rsidRPr="00F449D8">
        <w:rPr>
          <w:rFonts w:cs="Times New Roman"/>
          <w:bCs/>
          <w:szCs w:val="28"/>
        </w:rPr>
        <w:t>.</w:t>
      </w:r>
    </w:p>
    <w:p w14:paraId="4D8D97F8" w14:textId="77777777" w:rsidR="00E10977" w:rsidRPr="00F449D8" w:rsidRDefault="00E10977" w:rsidP="00F449D8">
      <w:pPr>
        <w:spacing w:after="0"/>
        <w:ind w:left="567"/>
        <w:rPr>
          <w:rFonts w:cs="Times New Roman"/>
          <w:bCs/>
          <w:szCs w:val="28"/>
        </w:rPr>
      </w:pPr>
      <w:r w:rsidRPr="00F449D8">
        <w:rPr>
          <w:rFonts w:cs="Times New Roman"/>
          <w:bCs/>
          <w:szCs w:val="28"/>
        </w:rPr>
        <w:t xml:space="preserve">3.2. Базовий кадастр викидів парникових газів у 2018р. </w:t>
      </w:r>
    </w:p>
    <w:p w14:paraId="4C0BD32B" w14:textId="53AC2893" w:rsidR="00E10977" w:rsidRPr="00F449D8" w:rsidRDefault="00E10977" w:rsidP="00F449D8">
      <w:pPr>
        <w:spacing w:after="0"/>
        <w:ind w:left="567"/>
        <w:rPr>
          <w:rFonts w:cs="Times New Roman"/>
          <w:bCs/>
          <w:szCs w:val="28"/>
        </w:rPr>
      </w:pPr>
      <w:r w:rsidRPr="00F449D8">
        <w:rPr>
          <w:rFonts w:cs="Times New Roman"/>
          <w:bCs/>
          <w:szCs w:val="28"/>
        </w:rPr>
        <w:t xml:space="preserve">4. </w:t>
      </w:r>
      <w:r w:rsidR="00F449D8" w:rsidRPr="00F449D8">
        <w:rPr>
          <w:bCs/>
          <w:szCs w:val="28"/>
        </w:rPr>
        <w:t>Оцінка вразливості та заходи з адаптації міста до кліматичних змін</w:t>
      </w:r>
    </w:p>
    <w:p w14:paraId="7CB0FCCC" w14:textId="77777777" w:rsidR="00E10977" w:rsidRPr="00F449D8" w:rsidRDefault="00E10977" w:rsidP="00F449D8">
      <w:pPr>
        <w:spacing w:after="0"/>
        <w:ind w:left="567"/>
        <w:rPr>
          <w:rFonts w:cs="Times New Roman"/>
          <w:bCs/>
          <w:szCs w:val="28"/>
        </w:rPr>
      </w:pPr>
      <w:r w:rsidRPr="00F449D8">
        <w:rPr>
          <w:rFonts w:cs="Times New Roman"/>
          <w:bCs/>
          <w:szCs w:val="28"/>
        </w:rPr>
        <w:t>5. Цілі та очікувані результати ПДСЕРК</w:t>
      </w:r>
    </w:p>
    <w:p w14:paraId="2CDF18B2" w14:textId="77777777" w:rsidR="00E10977" w:rsidRPr="00F449D8" w:rsidRDefault="00E10977" w:rsidP="00F449D8">
      <w:pPr>
        <w:spacing w:after="0"/>
        <w:ind w:left="567"/>
        <w:rPr>
          <w:bCs/>
          <w:szCs w:val="28"/>
        </w:rPr>
      </w:pPr>
      <w:r w:rsidRPr="00F449D8">
        <w:rPr>
          <w:bCs/>
          <w:szCs w:val="28"/>
        </w:rPr>
        <w:t xml:space="preserve">6. Засоби досягнення цілей ПДСЕРК </w:t>
      </w:r>
    </w:p>
    <w:p w14:paraId="05C31E70" w14:textId="77777777" w:rsidR="00E10977" w:rsidRPr="00F449D8" w:rsidRDefault="00E10977" w:rsidP="00F449D8">
      <w:pPr>
        <w:spacing w:after="0"/>
        <w:ind w:left="567"/>
        <w:rPr>
          <w:bCs/>
          <w:szCs w:val="28"/>
        </w:rPr>
      </w:pPr>
      <w:r w:rsidRPr="00F449D8">
        <w:rPr>
          <w:bCs/>
          <w:szCs w:val="28"/>
        </w:rPr>
        <w:t xml:space="preserve">6.1. Організаційна структура з розроблення та впровадження ПДСЕРК </w:t>
      </w:r>
    </w:p>
    <w:p w14:paraId="297363E3" w14:textId="77777777" w:rsidR="00E10977" w:rsidRPr="00F449D8" w:rsidRDefault="00E10977" w:rsidP="00F449D8">
      <w:pPr>
        <w:spacing w:after="0"/>
        <w:ind w:left="567"/>
        <w:rPr>
          <w:bCs/>
          <w:szCs w:val="28"/>
        </w:rPr>
      </w:pPr>
      <w:r w:rsidRPr="00F449D8">
        <w:rPr>
          <w:bCs/>
          <w:szCs w:val="28"/>
        </w:rPr>
        <w:t xml:space="preserve">6.2. Моніторинг та контроль </w:t>
      </w:r>
    </w:p>
    <w:p w14:paraId="4ACBD3F4" w14:textId="791942E2" w:rsidR="00E10977" w:rsidRPr="00F449D8" w:rsidRDefault="00E10977" w:rsidP="00F449D8">
      <w:pPr>
        <w:spacing w:after="0"/>
        <w:ind w:left="567"/>
        <w:rPr>
          <w:bCs/>
          <w:szCs w:val="28"/>
        </w:rPr>
      </w:pPr>
      <w:r w:rsidRPr="00F449D8">
        <w:rPr>
          <w:bCs/>
          <w:szCs w:val="28"/>
        </w:rPr>
        <w:t xml:space="preserve">6.3. Фінансування </w:t>
      </w:r>
      <w:r w:rsidR="00F449D8" w:rsidRPr="00F449D8">
        <w:rPr>
          <w:bCs/>
          <w:szCs w:val="28"/>
        </w:rPr>
        <w:t xml:space="preserve">заходів </w:t>
      </w:r>
      <w:r w:rsidRPr="00F449D8">
        <w:rPr>
          <w:bCs/>
          <w:szCs w:val="28"/>
        </w:rPr>
        <w:t xml:space="preserve">ПДСЕРК </w:t>
      </w:r>
    </w:p>
    <w:p w14:paraId="088F2557" w14:textId="77777777" w:rsidR="00E10977" w:rsidRPr="00F449D8" w:rsidRDefault="00E10977" w:rsidP="00F449D8">
      <w:pPr>
        <w:spacing w:after="0"/>
        <w:ind w:left="567"/>
        <w:rPr>
          <w:bCs/>
          <w:szCs w:val="28"/>
        </w:rPr>
      </w:pPr>
      <w:r w:rsidRPr="00F449D8">
        <w:rPr>
          <w:bCs/>
          <w:szCs w:val="28"/>
        </w:rPr>
        <w:t>6.4. Заходи з пом’якшення наслідків зміни клімату</w:t>
      </w:r>
    </w:p>
    <w:p w14:paraId="76982B15" w14:textId="23C95B52" w:rsidR="00E10977" w:rsidRPr="00F449D8" w:rsidRDefault="00E10977" w:rsidP="00F449D8">
      <w:pPr>
        <w:spacing w:after="0"/>
        <w:ind w:left="567"/>
        <w:rPr>
          <w:rFonts w:cs="Times New Roman"/>
          <w:bCs/>
          <w:szCs w:val="28"/>
        </w:rPr>
      </w:pPr>
      <w:r w:rsidRPr="00F449D8">
        <w:rPr>
          <w:bCs/>
          <w:szCs w:val="28"/>
        </w:rPr>
        <w:t>6.5 Заходи з адаптації міста до зміни клімату</w:t>
      </w:r>
    </w:p>
    <w:p w14:paraId="46B9B279" w14:textId="7EC12B6E" w:rsidR="00E10977" w:rsidRPr="00F449D8" w:rsidRDefault="00E10977" w:rsidP="00F449D8">
      <w:pPr>
        <w:spacing w:after="0"/>
        <w:ind w:left="567"/>
        <w:rPr>
          <w:rFonts w:cs="Times New Roman"/>
          <w:bCs/>
          <w:szCs w:val="28"/>
        </w:rPr>
      </w:pPr>
      <w:r w:rsidRPr="00F449D8">
        <w:rPr>
          <w:bCs/>
          <w:szCs w:val="28"/>
        </w:rPr>
        <w:t>7. Залучення зацікавлених сторін</w:t>
      </w:r>
    </w:p>
    <w:p w14:paraId="24379AAB" w14:textId="111A3639" w:rsidR="00F449D8" w:rsidRDefault="00F449D8" w:rsidP="005271A6">
      <w:pPr>
        <w:spacing w:line="259" w:lineRule="auto"/>
        <w:rPr>
          <w:rFonts w:cs="Times New Roman"/>
          <w:b/>
          <w:szCs w:val="28"/>
        </w:rPr>
      </w:pPr>
      <w:r>
        <w:rPr>
          <w:rFonts w:cs="Times New Roman"/>
          <w:b/>
          <w:szCs w:val="28"/>
        </w:rPr>
        <w:br w:type="page"/>
      </w:r>
    </w:p>
    <w:p w14:paraId="6AEE1790" w14:textId="6DC3F622" w:rsidR="005271A6" w:rsidRPr="00F449D8" w:rsidRDefault="005271A6" w:rsidP="00F449D8">
      <w:pPr>
        <w:pStyle w:val="a3"/>
        <w:numPr>
          <w:ilvl w:val="0"/>
          <w:numId w:val="11"/>
        </w:numPr>
        <w:spacing w:line="259" w:lineRule="auto"/>
        <w:ind w:left="0" w:firstLine="0"/>
        <w:jc w:val="center"/>
        <w:rPr>
          <w:b/>
          <w:szCs w:val="28"/>
        </w:rPr>
      </w:pPr>
      <w:r w:rsidRPr="005271A6">
        <w:rPr>
          <w:b/>
          <w:szCs w:val="28"/>
        </w:rPr>
        <w:lastRenderedPageBreak/>
        <w:t xml:space="preserve">АНАЛІЗ ПРОЕКТУ ПДСЕРК В ЧАСТИНІ ЗАХОДІВ ЩОДО </w:t>
      </w:r>
      <w:r w:rsidR="00F449D8">
        <w:rPr>
          <w:b/>
          <w:szCs w:val="28"/>
        </w:rPr>
        <w:t xml:space="preserve">ЗМЕНШЕННЯ </w:t>
      </w:r>
      <w:r w:rsidR="00F449D8" w:rsidRPr="00F449D8">
        <w:rPr>
          <w:b/>
          <w:szCs w:val="28"/>
        </w:rPr>
        <w:t>ВИКИДІВ ПАРНИКОВИХ ГАЗІВ</w:t>
      </w:r>
    </w:p>
    <w:p w14:paraId="386CAF4D" w14:textId="3FFBB01C" w:rsidR="0094481A" w:rsidRDefault="0094481A" w:rsidP="006C0B77">
      <w:pPr>
        <w:spacing w:after="0"/>
        <w:ind w:firstLine="709"/>
        <w:jc w:val="both"/>
      </w:pPr>
    </w:p>
    <w:p w14:paraId="57C2EB9F" w14:textId="5E9CC4EF" w:rsidR="0094481A" w:rsidRPr="00B67B6E" w:rsidRDefault="00B67B6E" w:rsidP="00B67B6E">
      <w:pPr>
        <w:spacing w:after="0"/>
        <w:jc w:val="both"/>
        <w:rPr>
          <w:b/>
          <w:bCs/>
        </w:rPr>
      </w:pPr>
      <w:r>
        <w:rPr>
          <w:b/>
          <w:bCs/>
        </w:rPr>
        <w:t xml:space="preserve">3.1 </w:t>
      </w:r>
      <w:r w:rsidR="0094481A" w:rsidRPr="00B67B6E">
        <w:rPr>
          <w:b/>
          <w:bCs/>
        </w:rPr>
        <w:t>Наявність у ПДСЕР</w:t>
      </w:r>
      <w:r w:rsidR="00BC6DE8" w:rsidRPr="00B67B6E">
        <w:rPr>
          <w:b/>
          <w:bCs/>
        </w:rPr>
        <w:t>К</w:t>
      </w:r>
      <w:r w:rsidR="0094481A" w:rsidRPr="00B67B6E">
        <w:rPr>
          <w:b/>
          <w:bCs/>
        </w:rPr>
        <w:t xml:space="preserve"> даних про споживання енергоносіїв.</w:t>
      </w:r>
    </w:p>
    <w:p w14:paraId="1B939D2E" w14:textId="2848871D" w:rsidR="00430538" w:rsidRDefault="00BC6DE8" w:rsidP="0094481A">
      <w:pPr>
        <w:spacing w:after="0"/>
        <w:ind w:firstLine="709"/>
        <w:jc w:val="both"/>
      </w:pPr>
      <w:r>
        <w:t xml:space="preserve">Оскільки </w:t>
      </w:r>
      <w:r w:rsidRPr="0094481A">
        <w:t>ПДСЕР</w:t>
      </w:r>
      <w:r>
        <w:t>К</w:t>
      </w:r>
      <w:r w:rsidRPr="0094481A">
        <w:t xml:space="preserve"> </w:t>
      </w:r>
      <w:r>
        <w:t>розроблявся у 2019 році, базовим роком</w:t>
      </w:r>
      <w:r w:rsidR="0065165C">
        <w:t xml:space="preserve">, згідно з рекомендаціями структури підтримки Угоди мерів Східного Партнерства, був </w:t>
      </w:r>
      <w:r>
        <w:t xml:space="preserve">обраний 2018 рік. </w:t>
      </w:r>
      <w:r w:rsidR="00430538">
        <w:t>Джерелами вихідних даних є офіційні статистичні дані, відповіді, надані споживачами (підприємствами, установами та організаціями) на запити Виконавчого комітету Чорноморської міської ради.</w:t>
      </w:r>
    </w:p>
    <w:p w14:paraId="6D30BC76" w14:textId="3099AF56" w:rsidR="0094481A" w:rsidRPr="0094481A" w:rsidRDefault="00430538" w:rsidP="0094481A">
      <w:pPr>
        <w:spacing w:after="0"/>
        <w:ind w:firstLine="709"/>
        <w:jc w:val="both"/>
      </w:pPr>
      <w:r>
        <w:t xml:space="preserve">В </w:t>
      </w:r>
      <w:r w:rsidRPr="0094481A">
        <w:t>ПДСЕР</w:t>
      </w:r>
      <w:r>
        <w:t>К</w:t>
      </w:r>
      <w:r w:rsidRPr="0094481A">
        <w:t xml:space="preserve"> </w:t>
      </w:r>
      <w:r>
        <w:t>наведені дані про генерацію та споживання енергетичних ресурсів за 3 роки, що передують базовому року, а саме 2015 – 2017рр. та власне за базовий рік (2018). Дані проаналізовані з метою визначення та розуміння</w:t>
      </w:r>
      <w:r w:rsidRPr="00430538">
        <w:t xml:space="preserve"> трендів споживання (збільшення/зменшення), динаміки (швидкості збільшення/зменшення), взаємне заміщення (збільшення споживання одних видів енергоносіїв при зменшенні інших). Інформація про споживання енергії є основою для вибору базового року, а отже і цілей, які перед собою ставить територіальна громада</w:t>
      </w:r>
      <w:r>
        <w:t xml:space="preserve"> м. Чорноморськ</w:t>
      </w:r>
      <w:r w:rsidRPr="00430538">
        <w:t xml:space="preserve">. Інформація про енергоспоживання </w:t>
      </w:r>
      <w:r>
        <w:t>містить</w:t>
      </w:r>
      <w:r w:rsidRPr="00430538">
        <w:t xml:space="preserve"> дані з розподілом як по секторах споживання, так і по виду енергоресурсів. </w:t>
      </w:r>
      <w:r>
        <w:t>І</w:t>
      </w:r>
      <w:r w:rsidRPr="00430538">
        <w:t xml:space="preserve">нформація </w:t>
      </w:r>
      <w:r>
        <w:t>наведена</w:t>
      </w:r>
      <w:r w:rsidRPr="00430538">
        <w:t xml:space="preserve"> в ПДСЕР</w:t>
      </w:r>
      <w:r>
        <w:t>К</w:t>
      </w:r>
      <w:r w:rsidRPr="00430538">
        <w:t xml:space="preserve"> в описі існуючого стану енергоспоживання в </w:t>
      </w:r>
      <w:r>
        <w:t>м. Чорноморськ</w:t>
      </w:r>
      <w:r w:rsidRPr="00430538">
        <w:t xml:space="preserve"> та представлена як в табличній формі, так і у вигляді діаграм та графіків. </w:t>
      </w:r>
      <w:r>
        <w:t>І</w:t>
      </w:r>
      <w:r w:rsidRPr="00430538">
        <w:t>нформаці</w:t>
      </w:r>
      <w:r>
        <w:t>я</w:t>
      </w:r>
      <w:r w:rsidRPr="00430538">
        <w:t xml:space="preserve"> про споживання енергоносіїв </w:t>
      </w:r>
      <w:r>
        <w:t xml:space="preserve">наведена </w:t>
      </w:r>
      <w:r w:rsidRPr="00430538">
        <w:t>як у нату</w:t>
      </w:r>
      <w:r w:rsidR="006C4674">
        <w:t>ральних одиницях (м3, Гкал, тон</w:t>
      </w:r>
      <w:r w:rsidRPr="00430538">
        <w:t>), так і в енергетичному еквіваленті – МВт × год.</w:t>
      </w:r>
      <w:r>
        <w:t xml:space="preserve"> </w:t>
      </w:r>
      <w:r w:rsidR="00BC6DE8" w:rsidRPr="00BC6DE8">
        <w:t>Для можливості складання паливно-енергетичного балансу та виконання порівняльних аналізів енергетичні ресурси приведені до єдиної енергетичної одиниці вимірювання – МВт∙год</w:t>
      </w:r>
      <w:bookmarkStart w:id="0" w:name="_GoBack"/>
      <w:bookmarkEnd w:id="0"/>
      <w:r w:rsidR="00BC6DE8" w:rsidRPr="00BC6DE8">
        <w:t>.</w:t>
      </w:r>
    </w:p>
    <w:p w14:paraId="20C9AA9F" w14:textId="4020ABDD" w:rsidR="00430538" w:rsidRDefault="00430538" w:rsidP="0094481A">
      <w:pPr>
        <w:spacing w:after="0"/>
        <w:ind w:firstLine="709"/>
        <w:jc w:val="both"/>
      </w:pPr>
    </w:p>
    <w:p w14:paraId="406E0D62" w14:textId="77777777" w:rsidR="00E70F16" w:rsidRDefault="00E70F16" w:rsidP="0094481A">
      <w:pPr>
        <w:spacing w:after="0"/>
        <w:ind w:firstLine="709"/>
        <w:jc w:val="both"/>
      </w:pPr>
    </w:p>
    <w:p w14:paraId="6BD629D2" w14:textId="15970229" w:rsidR="0094481A" w:rsidRPr="00520284" w:rsidRDefault="00520284" w:rsidP="00520284">
      <w:pPr>
        <w:spacing w:after="0"/>
        <w:jc w:val="both"/>
        <w:rPr>
          <w:b/>
          <w:bCs/>
        </w:rPr>
      </w:pPr>
      <w:r>
        <w:rPr>
          <w:b/>
          <w:bCs/>
        </w:rPr>
        <w:t>3</w:t>
      </w:r>
      <w:r w:rsidR="00B17955">
        <w:rPr>
          <w:b/>
          <w:bCs/>
        </w:rPr>
        <w:t>.</w:t>
      </w:r>
      <w:r>
        <w:rPr>
          <w:b/>
          <w:bCs/>
        </w:rPr>
        <w:t>2</w:t>
      </w:r>
      <w:r w:rsidR="00B17955">
        <w:rPr>
          <w:b/>
          <w:bCs/>
        </w:rPr>
        <w:t xml:space="preserve"> </w:t>
      </w:r>
      <w:r w:rsidR="00E70F16">
        <w:rPr>
          <w:b/>
          <w:bCs/>
        </w:rPr>
        <w:t xml:space="preserve">Аналіз </w:t>
      </w:r>
      <w:r w:rsidR="0094481A" w:rsidRPr="00520284">
        <w:rPr>
          <w:b/>
          <w:bCs/>
        </w:rPr>
        <w:t>Базов</w:t>
      </w:r>
      <w:r w:rsidR="00E70F16">
        <w:rPr>
          <w:b/>
          <w:bCs/>
        </w:rPr>
        <w:t>ого</w:t>
      </w:r>
      <w:r w:rsidR="0094481A" w:rsidRPr="00520284">
        <w:rPr>
          <w:b/>
          <w:bCs/>
        </w:rPr>
        <w:t xml:space="preserve"> кадастр</w:t>
      </w:r>
      <w:r w:rsidR="00E70F16">
        <w:rPr>
          <w:b/>
          <w:bCs/>
        </w:rPr>
        <w:t>у</w:t>
      </w:r>
      <w:r w:rsidR="0094481A" w:rsidRPr="00520284">
        <w:rPr>
          <w:b/>
          <w:bCs/>
        </w:rPr>
        <w:t xml:space="preserve"> викидів.</w:t>
      </w:r>
    </w:p>
    <w:p w14:paraId="0D9EB2BE" w14:textId="2FDBC737" w:rsidR="0094481A" w:rsidRDefault="00F14207" w:rsidP="0094481A">
      <w:pPr>
        <w:spacing w:after="0"/>
        <w:ind w:firstLine="709"/>
        <w:jc w:val="both"/>
      </w:pPr>
      <w:r w:rsidRPr="00F14207">
        <w:t xml:space="preserve">Базовий кадастр викидів </w:t>
      </w:r>
      <w:r w:rsidR="00E70F16">
        <w:t xml:space="preserve">(далі – БКВ) </w:t>
      </w:r>
      <w:r w:rsidRPr="00F14207">
        <w:t>– це розрахунок утворених у територіальній одиниці викидів, що базується на даних про спожиті енергоносії. Вихідними даними для розрахунку є інформація про споживання енергії у всіх секторах економіки, які включені до ПДСЕР</w:t>
      </w:r>
      <w:r>
        <w:t>К</w:t>
      </w:r>
      <w:r w:rsidRPr="00F14207">
        <w:t xml:space="preserve">. </w:t>
      </w:r>
    </w:p>
    <w:p w14:paraId="3B4F9318" w14:textId="77777777" w:rsidR="00F14207" w:rsidRPr="00F14207" w:rsidRDefault="00F14207" w:rsidP="00F14207">
      <w:pPr>
        <w:spacing w:after="0"/>
        <w:ind w:firstLine="709"/>
        <w:jc w:val="both"/>
      </w:pPr>
      <w:r w:rsidRPr="00F14207">
        <w:t>Розробка БКВ є надзвичайно важливою. Цей кадастр буде базовим інструментом, який дозволить місцевим органам влади вимірювати вплив власних заходів, що направлені на запобігання змінам клімату.</w:t>
      </w:r>
    </w:p>
    <w:p w14:paraId="76CAD330" w14:textId="77777777" w:rsidR="00F14207" w:rsidRPr="00F14207" w:rsidRDefault="00F14207" w:rsidP="00F14207">
      <w:pPr>
        <w:spacing w:after="0"/>
        <w:ind w:firstLine="709"/>
        <w:jc w:val="both"/>
      </w:pPr>
      <w:r w:rsidRPr="00F14207">
        <w:t>За результатами проведеного аналізу наявності та достовірності вихідної інформації в якості Базового року для Плану дій сталого енергетичного та кліматичного розвитку м. Чорноморськ прийнятий 2018 рік.</w:t>
      </w:r>
    </w:p>
    <w:p w14:paraId="5E14BF9D" w14:textId="77777777" w:rsidR="00F14207" w:rsidRPr="00F14207" w:rsidRDefault="00F14207" w:rsidP="00F14207">
      <w:pPr>
        <w:spacing w:after="0"/>
        <w:ind w:firstLine="709"/>
        <w:jc w:val="both"/>
      </w:pPr>
      <w:r w:rsidRPr="00F14207">
        <w:t>У місті можна виділити наступні основні сектори енергоспоживання:</w:t>
      </w:r>
    </w:p>
    <w:p w14:paraId="5D07C885" w14:textId="77777777" w:rsidR="00F14207" w:rsidRPr="00F14207" w:rsidRDefault="00F14207" w:rsidP="00F14207">
      <w:pPr>
        <w:spacing w:after="0"/>
        <w:ind w:firstLine="709"/>
        <w:jc w:val="both"/>
      </w:pPr>
      <w:r w:rsidRPr="00F14207">
        <w:t>• муніципальні бюджетні об'єкти;</w:t>
      </w:r>
    </w:p>
    <w:p w14:paraId="0EA47208" w14:textId="77777777" w:rsidR="00F14207" w:rsidRPr="00F14207" w:rsidRDefault="00F14207" w:rsidP="00F14207">
      <w:pPr>
        <w:spacing w:after="0"/>
        <w:ind w:firstLine="709"/>
        <w:jc w:val="both"/>
      </w:pPr>
      <w:r w:rsidRPr="00F14207">
        <w:t>• об'єкти третинного сектору;</w:t>
      </w:r>
    </w:p>
    <w:p w14:paraId="55B75CF8" w14:textId="77777777" w:rsidR="00F14207" w:rsidRPr="00F14207" w:rsidRDefault="00F14207" w:rsidP="00F14207">
      <w:pPr>
        <w:spacing w:after="0"/>
        <w:ind w:firstLine="709"/>
        <w:jc w:val="both"/>
      </w:pPr>
      <w:r w:rsidRPr="00F14207">
        <w:t>• населення та житловий фонд;</w:t>
      </w:r>
    </w:p>
    <w:p w14:paraId="76767B8B" w14:textId="77777777" w:rsidR="00F14207" w:rsidRPr="00F14207" w:rsidRDefault="00F14207" w:rsidP="00F14207">
      <w:pPr>
        <w:spacing w:after="0"/>
        <w:ind w:firstLine="709"/>
        <w:jc w:val="both"/>
      </w:pPr>
      <w:r w:rsidRPr="00F14207">
        <w:t>• муніципальне вуличне освітлення;</w:t>
      </w:r>
    </w:p>
    <w:p w14:paraId="3A6E8174" w14:textId="77777777" w:rsidR="00F14207" w:rsidRPr="00F14207" w:rsidRDefault="00F14207" w:rsidP="00F14207">
      <w:pPr>
        <w:spacing w:after="0"/>
        <w:ind w:firstLine="709"/>
        <w:jc w:val="both"/>
      </w:pPr>
      <w:r w:rsidRPr="00F14207">
        <w:lastRenderedPageBreak/>
        <w:t>• промисловість;</w:t>
      </w:r>
    </w:p>
    <w:p w14:paraId="3C68FFA8" w14:textId="77777777" w:rsidR="00F14207" w:rsidRPr="00F14207" w:rsidRDefault="00F14207" w:rsidP="00F14207">
      <w:pPr>
        <w:spacing w:after="0"/>
        <w:ind w:firstLine="709"/>
        <w:jc w:val="both"/>
      </w:pPr>
      <w:r w:rsidRPr="00F14207">
        <w:t>• транспорт (муніципальний автопарк, приватний та комерційний транспорт).</w:t>
      </w:r>
    </w:p>
    <w:p w14:paraId="23249292" w14:textId="17961300" w:rsidR="00F14207" w:rsidRDefault="00F14207" w:rsidP="00F14207">
      <w:pPr>
        <w:spacing w:after="0"/>
        <w:ind w:firstLine="709"/>
        <w:jc w:val="both"/>
      </w:pPr>
      <w:r w:rsidRPr="00F14207">
        <w:t>Найбільш енергоємними секторами є: населення та житловий фонд (43%), приватний та комерційний транспорт (25%) та промисловість (19%). Значно меншу частину енергетичних ресурсів споживають об’єкти третинного сектора (9%), муніципальні бюджетні об'єкти (4%),  муніципальне вуличне освітлення (0,22%) та громадський транспорт (0,36%).</w:t>
      </w:r>
    </w:p>
    <w:p w14:paraId="4E1DA888" w14:textId="6977AE08" w:rsidR="00F14207" w:rsidRPr="00F14207" w:rsidRDefault="00F14207" w:rsidP="00F14207">
      <w:pPr>
        <w:spacing w:after="0"/>
        <w:ind w:firstLine="709"/>
        <w:jc w:val="both"/>
      </w:pPr>
      <w:r w:rsidRPr="00F14207">
        <w:t xml:space="preserve">Розрахунок базового кадастру викидів було виконано відповідно до вимог представлених у </w:t>
      </w:r>
      <w:r>
        <w:t>М</w:t>
      </w:r>
      <w:r w:rsidRPr="00F14207">
        <w:t>етодичних рекомендаціях написання ПДСЕРК. При формування базового кадастру викидів було зроблено повний зріз інформації по відповідному року з різних джерел з метою отримання достовірної інформації про споживання усіх видів енергетичних ресурсів</w:t>
      </w:r>
      <w:r>
        <w:t>, а</w:t>
      </w:r>
      <w:r w:rsidRPr="00F14207">
        <w:t xml:space="preserve"> відповідно і викидів вуглекислого газу в атмосферу. </w:t>
      </w:r>
    </w:p>
    <w:p w14:paraId="62D737A1" w14:textId="77777777" w:rsidR="00F14207" w:rsidRPr="00F14207" w:rsidRDefault="00F14207" w:rsidP="00F14207">
      <w:pPr>
        <w:spacing w:after="0"/>
        <w:ind w:firstLine="709"/>
        <w:jc w:val="both"/>
      </w:pPr>
      <w:r w:rsidRPr="00F14207">
        <w:t>Даний базовий кадастр викидів буде в подальшому розраховуватися щонайменше кожні чотири роки з метою дослідження тенденції зменшення, а також у разі необхідності внесення коректив до Плану Дій.</w:t>
      </w:r>
    </w:p>
    <w:p w14:paraId="7363B48C" w14:textId="65B9F363" w:rsidR="00F14207" w:rsidRDefault="00F14207" w:rsidP="00F14207">
      <w:pPr>
        <w:spacing w:after="0"/>
        <w:ind w:firstLine="709"/>
        <w:jc w:val="both"/>
      </w:pPr>
      <w:r w:rsidRPr="00F14207">
        <w:t xml:space="preserve">На основі даних щодо споживання основних видів енергетичних ресурсів проведено розрахунок викидів СО2 в 2018р. На підставі аналізу отриманих даних та можливих методик розрахунку </w:t>
      </w:r>
      <w:r>
        <w:t>прийнята</w:t>
      </w:r>
      <w:r w:rsidRPr="00F14207">
        <w:t xml:space="preserve"> методик</w:t>
      </w:r>
      <w:r>
        <w:t>а</w:t>
      </w:r>
      <w:r w:rsidRPr="00F14207">
        <w:t xml:space="preserve"> стандартних коефіцієнтів. У методології розрахунку базового кадастру викидів </w:t>
      </w:r>
      <w:r>
        <w:t>прийняті</w:t>
      </w:r>
      <w:r w:rsidRPr="00F14207">
        <w:t xml:space="preserve"> до розрахунку тільки викиди СО2.</w:t>
      </w:r>
    </w:p>
    <w:p w14:paraId="6D18AF88" w14:textId="1CF6B221" w:rsidR="0039028C" w:rsidRDefault="0039028C" w:rsidP="00F14207">
      <w:pPr>
        <w:spacing w:after="0"/>
        <w:ind w:firstLine="709"/>
        <w:jc w:val="both"/>
      </w:pPr>
    </w:p>
    <w:p w14:paraId="3F1C6A24" w14:textId="77777777" w:rsidR="00E70F16" w:rsidRPr="00F14207" w:rsidRDefault="00E70F16" w:rsidP="00F14207">
      <w:pPr>
        <w:spacing w:after="0"/>
        <w:ind w:firstLine="709"/>
        <w:jc w:val="both"/>
      </w:pPr>
    </w:p>
    <w:p w14:paraId="120F4F2F" w14:textId="5BBB5F06" w:rsidR="0094481A" w:rsidRPr="00520284" w:rsidRDefault="00520284" w:rsidP="00520284">
      <w:pPr>
        <w:spacing w:after="0"/>
        <w:jc w:val="both"/>
        <w:rPr>
          <w:b/>
          <w:bCs/>
        </w:rPr>
      </w:pPr>
      <w:r>
        <w:rPr>
          <w:b/>
          <w:bCs/>
        </w:rPr>
        <w:t>3</w:t>
      </w:r>
      <w:r w:rsidR="00B17955">
        <w:rPr>
          <w:b/>
          <w:bCs/>
        </w:rPr>
        <w:t>.</w:t>
      </w:r>
      <w:r>
        <w:rPr>
          <w:b/>
          <w:bCs/>
        </w:rPr>
        <w:t xml:space="preserve">3 </w:t>
      </w:r>
      <w:r w:rsidR="00E70F16">
        <w:rPr>
          <w:b/>
          <w:bCs/>
        </w:rPr>
        <w:t>Розмір</w:t>
      </w:r>
      <w:r w:rsidR="0094481A" w:rsidRPr="00520284">
        <w:rPr>
          <w:b/>
          <w:bCs/>
        </w:rPr>
        <w:t xml:space="preserve"> зобов’язань зі скорочення викидів парникових газів.</w:t>
      </w:r>
    </w:p>
    <w:p w14:paraId="55FFCD54" w14:textId="2AE186DC" w:rsidR="00F14207" w:rsidRPr="00F14207" w:rsidRDefault="00F14207" w:rsidP="00F14207">
      <w:pPr>
        <w:spacing w:after="0"/>
        <w:ind w:firstLine="709"/>
        <w:jc w:val="both"/>
      </w:pPr>
      <w:r>
        <w:t>В</w:t>
      </w:r>
      <w:r w:rsidRPr="00F14207">
        <w:t>ідповідно до рекомендацій «Угоди Мерів» визначено основні зобов’язання:</w:t>
      </w:r>
    </w:p>
    <w:p w14:paraId="5174F0EC" w14:textId="6F6956BC" w:rsidR="00F14207" w:rsidRPr="00F14207" w:rsidRDefault="00F14207" w:rsidP="00F14207">
      <w:pPr>
        <w:pStyle w:val="a3"/>
        <w:numPr>
          <w:ilvl w:val="0"/>
          <w:numId w:val="3"/>
        </w:numPr>
        <w:spacing w:after="0"/>
        <w:ind w:left="993" w:hanging="862"/>
        <w:jc w:val="both"/>
      </w:pPr>
      <w:r w:rsidRPr="00F14207">
        <w:t>знизити кількість викидів CO2 (і, можливо, інших парникових газів) щонайменше на 30% до 2030 року за рахунок підвищення енергоефективності та ширшого використання відновлюваних джерел енергії</w:t>
      </w:r>
      <w:r>
        <w:t>;</w:t>
      </w:r>
    </w:p>
    <w:p w14:paraId="56D56709" w14:textId="4DC04A83" w:rsidR="0094481A" w:rsidRDefault="00F14207" w:rsidP="00F14207">
      <w:pPr>
        <w:pStyle w:val="a3"/>
        <w:numPr>
          <w:ilvl w:val="0"/>
          <w:numId w:val="3"/>
        </w:numPr>
        <w:spacing w:after="0"/>
        <w:ind w:left="993" w:hanging="862"/>
        <w:jc w:val="both"/>
      </w:pPr>
      <w:r w:rsidRPr="00F14207">
        <w:t>підвищити стійкість своїх територій шляхом адаптації до наслідків зміни клімату.</w:t>
      </w:r>
    </w:p>
    <w:p w14:paraId="6A26F6D1" w14:textId="73D797A0" w:rsidR="00E70F16" w:rsidRDefault="00E70F16" w:rsidP="00F14207">
      <w:pPr>
        <w:spacing w:after="0"/>
        <w:jc w:val="both"/>
      </w:pPr>
    </w:p>
    <w:p w14:paraId="1EBBB0DF" w14:textId="3AD5F38D" w:rsidR="00E70F16" w:rsidRDefault="00E70F16" w:rsidP="00E70F16">
      <w:pPr>
        <w:spacing w:after="0"/>
        <w:ind w:firstLine="708"/>
        <w:jc w:val="both"/>
      </w:pPr>
      <w:r>
        <w:t>З урахуванням наведених у таблиці «Узагальнені розрахункові дані Плану з</w:t>
      </w:r>
      <w:r w:rsidRPr="00DA7FC4">
        <w:t>аход</w:t>
      </w:r>
      <w:r>
        <w:t>ів</w:t>
      </w:r>
      <w:r w:rsidRPr="00DA7FC4">
        <w:t xml:space="preserve"> ПДСЕРК у секторах</w:t>
      </w:r>
      <w:r>
        <w:t>» даних загальне з</w:t>
      </w:r>
      <w:r w:rsidRPr="00DA7FC4">
        <w:t>меншення викидів СО</w:t>
      </w:r>
      <w:r w:rsidRPr="00D95D80">
        <w:rPr>
          <w:vertAlign w:val="subscript"/>
        </w:rPr>
        <w:t>2</w:t>
      </w:r>
      <w:r w:rsidRPr="00DA7FC4">
        <w:t xml:space="preserve"> [тонн CO</w:t>
      </w:r>
      <w:r w:rsidRPr="00DA7FC4">
        <w:rPr>
          <w:vertAlign w:val="subscript"/>
        </w:rPr>
        <w:t>2</w:t>
      </w:r>
      <w:r w:rsidRPr="00DA7FC4">
        <w:t>]</w:t>
      </w:r>
      <w:r>
        <w:t xml:space="preserve"> до 2030року планується зменшення </w:t>
      </w:r>
      <w:r w:rsidRPr="00DA7FC4">
        <w:t>викид</w:t>
      </w:r>
      <w:r>
        <w:t>ів</w:t>
      </w:r>
      <w:r w:rsidRPr="00DA7FC4">
        <w:t xml:space="preserve"> у 2030 році </w:t>
      </w:r>
      <w:r>
        <w:t>(</w:t>
      </w:r>
      <w:r w:rsidRPr="00DA7FC4">
        <w:t>В203</w:t>
      </w:r>
      <w:r>
        <w:t>0) до величини 244 982 тонни СО</w:t>
      </w:r>
      <w:r w:rsidRPr="00DA7FC4">
        <w:rPr>
          <w:vertAlign w:val="subscript"/>
        </w:rPr>
        <w:t>2</w:t>
      </w:r>
      <w:r>
        <w:t xml:space="preserve">. </w:t>
      </w:r>
    </w:p>
    <w:p w14:paraId="217D195B" w14:textId="77777777" w:rsidR="00E70F16" w:rsidRPr="00F14207" w:rsidRDefault="00E70F16" w:rsidP="00E70F16">
      <w:pPr>
        <w:spacing w:after="0"/>
        <w:ind w:firstLine="708"/>
        <w:jc w:val="both"/>
      </w:pPr>
      <w:r w:rsidRPr="00F14207">
        <w:t>Розрахунок величини зобов’язань здійснюється за наступною формулою:</w:t>
      </w:r>
    </w:p>
    <w:p w14:paraId="57427054" w14:textId="77777777" w:rsidR="00E70F16" w:rsidRPr="00F14207" w:rsidRDefault="00E70F16" w:rsidP="00E70F16">
      <w:pPr>
        <w:spacing w:after="0"/>
        <w:jc w:val="center"/>
        <w:rPr>
          <w:b/>
          <w:bCs/>
        </w:rPr>
      </w:pPr>
      <w:r w:rsidRPr="00F14207">
        <w:rPr>
          <w:b/>
          <w:bCs/>
        </w:rPr>
        <w:t>З = (Вп - В2030)/Вп × 100%,</w:t>
      </w:r>
    </w:p>
    <w:p w14:paraId="2ADC302B" w14:textId="77777777" w:rsidR="00E70F16" w:rsidRDefault="00E70F16" w:rsidP="00E70F16">
      <w:pPr>
        <w:spacing w:after="0"/>
        <w:ind w:firstLine="708"/>
        <w:jc w:val="both"/>
      </w:pPr>
      <w:r w:rsidRPr="00F14207">
        <w:t>де З – велич</w:t>
      </w:r>
      <w:r>
        <w:t>и</w:t>
      </w:r>
      <w:r w:rsidRPr="00F14207">
        <w:t>на зобов’язань зі скорочення викидів на момент прийняття ПДСЕР</w:t>
      </w:r>
      <w:r>
        <w:t>К</w:t>
      </w:r>
      <w:r w:rsidRPr="00F14207">
        <w:t>, %;</w:t>
      </w:r>
      <w:r>
        <w:t xml:space="preserve"> </w:t>
      </w:r>
    </w:p>
    <w:p w14:paraId="5C309971" w14:textId="5D7D4BAD" w:rsidR="00E70F16" w:rsidRDefault="00E70F16" w:rsidP="00E70F16">
      <w:pPr>
        <w:spacing w:after="0"/>
        <w:ind w:firstLine="708"/>
        <w:jc w:val="both"/>
      </w:pPr>
      <w:r w:rsidRPr="00F14207">
        <w:lastRenderedPageBreak/>
        <w:t>Вп – викиди у році, що передував року розробки ПДСЕР</w:t>
      </w:r>
      <w:r>
        <w:t>К</w:t>
      </w:r>
      <w:r w:rsidRPr="00F14207">
        <w:t>, тон СО2-екв;</w:t>
      </w:r>
      <w:r>
        <w:t xml:space="preserve"> Вп = 334317т. </w:t>
      </w:r>
    </w:p>
    <w:p w14:paraId="4F7B6A41" w14:textId="687C74D8" w:rsidR="00E70F16" w:rsidRPr="00F14207" w:rsidRDefault="00E70F16" w:rsidP="00E70F16">
      <w:pPr>
        <w:spacing w:after="0"/>
        <w:ind w:firstLine="708"/>
        <w:jc w:val="both"/>
      </w:pPr>
      <w:r w:rsidRPr="00F14207">
        <w:t>В20</w:t>
      </w:r>
      <w:r>
        <w:t>3</w:t>
      </w:r>
      <w:r w:rsidRPr="00F14207">
        <w:t>0 – плановані викиди у 20</w:t>
      </w:r>
      <w:r>
        <w:t>3</w:t>
      </w:r>
      <w:r w:rsidRPr="00F14207">
        <w:t>0 році, тон СО2-екв.</w:t>
      </w:r>
      <w:r>
        <w:t>, В2030 = 244982 тонн.</w:t>
      </w:r>
    </w:p>
    <w:p w14:paraId="4CA81029" w14:textId="77777777" w:rsidR="00E70F16" w:rsidRPr="00DA7FC4" w:rsidRDefault="00E70F16" w:rsidP="00E70F16">
      <w:pPr>
        <w:spacing w:after="0"/>
        <w:ind w:firstLine="708"/>
        <w:jc w:val="both"/>
      </w:pPr>
      <w:r w:rsidRPr="00DA7FC4">
        <w:t xml:space="preserve">таким чином, </w:t>
      </w:r>
      <w:r>
        <w:t xml:space="preserve">З = (334 317 – 244 982) / 334 317 </w:t>
      </w:r>
      <w:r w:rsidRPr="00DA7FC4">
        <w:t>× 100%</w:t>
      </w:r>
      <w:r>
        <w:t xml:space="preserve"> = 26,7%</w:t>
      </w:r>
    </w:p>
    <w:p w14:paraId="1BB8E1D0" w14:textId="77777777" w:rsidR="00E70F16" w:rsidRDefault="00E70F16" w:rsidP="00F14207">
      <w:pPr>
        <w:spacing w:after="0"/>
        <w:jc w:val="both"/>
      </w:pPr>
    </w:p>
    <w:p w14:paraId="5CC3FB0D" w14:textId="5B3F6933" w:rsidR="008F2B08" w:rsidRPr="00F14207" w:rsidRDefault="00DA7FC4" w:rsidP="00F14207">
      <w:pPr>
        <w:spacing w:after="0"/>
        <w:ind w:firstLine="708"/>
        <w:jc w:val="both"/>
      </w:pPr>
      <w:r>
        <w:t>Узагальнені розрахункові дані Плану з</w:t>
      </w:r>
      <w:r w:rsidRPr="00DA7FC4">
        <w:t>аход</w:t>
      </w:r>
      <w:r>
        <w:t>ів</w:t>
      </w:r>
      <w:r w:rsidRPr="00DA7FC4">
        <w:t xml:space="preserve"> ПДСЕРК у секторах</w:t>
      </w:r>
      <w:r>
        <w:t>:</w:t>
      </w:r>
    </w:p>
    <w:tbl>
      <w:tblPr>
        <w:tblStyle w:val="a8"/>
        <w:tblW w:w="9157" w:type="dxa"/>
        <w:tblLayout w:type="fixed"/>
        <w:tblLook w:val="04A0" w:firstRow="1" w:lastRow="0" w:firstColumn="1" w:lastColumn="0" w:noHBand="0" w:noVBand="1"/>
      </w:tblPr>
      <w:tblGrid>
        <w:gridCol w:w="846"/>
        <w:gridCol w:w="2410"/>
        <w:gridCol w:w="1559"/>
        <w:gridCol w:w="2470"/>
        <w:gridCol w:w="1872"/>
      </w:tblGrid>
      <w:tr w:rsidR="0024399B" w:rsidRPr="00C96355" w14:paraId="69174A87" w14:textId="77777777" w:rsidTr="00DA7FC4">
        <w:tc>
          <w:tcPr>
            <w:tcW w:w="9157" w:type="dxa"/>
            <w:gridSpan w:val="5"/>
          </w:tcPr>
          <w:p w14:paraId="21EF0173" w14:textId="7E6F333C" w:rsidR="0024399B" w:rsidRPr="00C96355" w:rsidRDefault="0024399B" w:rsidP="0024399B">
            <w:pPr>
              <w:jc w:val="center"/>
              <w:rPr>
                <w:b/>
                <w:bCs/>
              </w:rPr>
            </w:pPr>
            <w:bookmarkStart w:id="1" w:name="_Hlk79938247"/>
            <w:r w:rsidRPr="0024399B">
              <w:rPr>
                <w:b/>
                <w:bCs/>
              </w:rPr>
              <w:t>Оцінки на 2030 рік</w:t>
            </w:r>
          </w:p>
        </w:tc>
      </w:tr>
      <w:bookmarkEnd w:id="1"/>
      <w:tr w:rsidR="0024399B" w:rsidRPr="00C96355" w14:paraId="3385DBCB" w14:textId="77777777" w:rsidTr="00DA7FC4">
        <w:tc>
          <w:tcPr>
            <w:tcW w:w="846" w:type="dxa"/>
          </w:tcPr>
          <w:p w14:paraId="5BD076B3" w14:textId="77777777" w:rsidR="0024399B" w:rsidRPr="00C96355" w:rsidRDefault="0024399B" w:rsidP="009C6243">
            <w:pPr>
              <w:jc w:val="both"/>
              <w:rPr>
                <w:b/>
                <w:bCs/>
              </w:rPr>
            </w:pPr>
            <w:r w:rsidRPr="00C96355">
              <w:rPr>
                <w:b/>
                <w:bCs/>
              </w:rPr>
              <w:t>№зп</w:t>
            </w:r>
          </w:p>
        </w:tc>
        <w:tc>
          <w:tcPr>
            <w:tcW w:w="2410" w:type="dxa"/>
            <w:shd w:val="clear" w:color="auto" w:fill="auto"/>
            <w:vAlign w:val="center"/>
          </w:tcPr>
          <w:p w14:paraId="676692F5" w14:textId="77777777" w:rsidR="0024399B" w:rsidRPr="00C96355" w:rsidRDefault="0024399B" w:rsidP="009C6243">
            <w:pPr>
              <w:jc w:val="both"/>
              <w:rPr>
                <w:b/>
                <w:bCs/>
              </w:rPr>
            </w:pPr>
            <w:r>
              <w:rPr>
                <w:b/>
                <w:bCs/>
              </w:rPr>
              <w:t>Найменування сектору</w:t>
            </w:r>
          </w:p>
        </w:tc>
        <w:tc>
          <w:tcPr>
            <w:tcW w:w="1559" w:type="dxa"/>
            <w:shd w:val="clear" w:color="auto" w:fill="auto"/>
            <w:vAlign w:val="center"/>
          </w:tcPr>
          <w:p w14:paraId="6520AA5A" w14:textId="69901258" w:rsidR="0024399B" w:rsidRPr="00C96355" w:rsidRDefault="0024399B" w:rsidP="009C6243">
            <w:pPr>
              <w:jc w:val="both"/>
              <w:rPr>
                <w:b/>
                <w:bCs/>
              </w:rPr>
            </w:pPr>
            <w:r w:rsidRPr="008F4E08">
              <w:rPr>
                <w:b/>
                <w:bCs/>
              </w:rPr>
              <w:t>Економія енергія</w:t>
            </w:r>
            <w:r w:rsidR="00DA7FC4">
              <w:rPr>
                <w:b/>
                <w:bCs/>
              </w:rPr>
              <w:t xml:space="preserve"> </w:t>
            </w:r>
            <w:r w:rsidRPr="008F4E08">
              <w:rPr>
                <w:b/>
                <w:bCs/>
              </w:rPr>
              <w:t>[MВт-год]</w:t>
            </w:r>
          </w:p>
        </w:tc>
        <w:tc>
          <w:tcPr>
            <w:tcW w:w="2470" w:type="dxa"/>
            <w:shd w:val="clear" w:color="auto" w:fill="auto"/>
            <w:vAlign w:val="center"/>
          </w:tcPr>
          <w:p w14:paraId="3134275F" w14:textId="77777777" w:rsidR="0024399B" w:rsidRPr="00C96355" w:rsidRDefault="0024399B" w:rsidP="009C6243">
            <w:pPr>
              <w:jc w:val="both"/>
              <w:rPr>
                <w:b/>
                <w:bCs/>
              </w:rPr>
            </w:pPr>
            <w:r w:rsidRPr="008F4E08">
              <w:rPr>
                <w:b/>
                <w:bCs/>
              </w:rPr>
              <w:t>Виробництво з відновлювальних джерел [MВт-год]</w:t>
            </w:r>
          </w:p>
        </w:tc>
        <w:tc>
          <w:tcPr>
            <w:tcW w:w="1872" w:type="dxa"/>
            <w:vAlign w:val="center"/>
          </w:tcPr>
          <w:p w14:paraId="38D737D6" w14:textId="66EF13AF" w:rsidR="0024399B" w:rsidRPr="00C96355" w:rsidRDefault="0024399B" w:rsidP="00DA7FC4">
            <w:pPr>
              <w:jc w:val="both"/>
              <w:rPr>
                <w:b/>
                <w:bCs/>
              </w:rPr>
            </w:pPr>
            <w:r w:rsidRPr="008F4E08">
              <w:rPr>
                <w:b/>
                <w:bCs/>
              </w:rPr>
              <w:t>Зменшення викидів СО2 [тонн CO2]</w:t>
            </w:r>
          </w:p>
        </w:tc>
      </w:tr>
      <w:tr w:rsidR="008F4E08" w14:paraId="37F6071E" w14:textId="77777777" w:rsidTr="00DA7FC4">
        <w:tc>
          <w:tcPr>
            <w:tcW w:w="846" w:type="dxa"/>
          </w:tcPr>
          <w:p w14:paraId="3D930E43" w14:textId="43A4C27E" w:rsidR="008F4E08" w:rsidRDefault="0024399B" w:rsidP="008F2B08">
            <w:pPr>
              <w:jc w:val="center"/>
            </w:pPr>
            <w:r>
              <w:t>1</w:t>
            </w:r>
          </w:p>
        </w:tc>
        <w:tc>
          <w:tcPr>
            <w:tcW w:w="2410" w:type="dxa"/>
          </w:tcPr>
          <w:p w14:paraId="4D96E56C" w14:textId="533804DC" w:rsidR="008F4E08" w:rsidRDefault="0024399B" w:rsidP="008F4E08">
            <w:pPr>
              <w:jc w:val="both"/>
            </w:pPr>
            <w:r>
              <w:t>С</w:t>
            </w:r>
            <w:r w:rsidR="008F4E08" w:rsidRPr="008F4E08">
              <w:t>ектор бюджетних закладів</w:t>
            </w:r>
          </w:p>
        </w:tc>
        <w:tc>
          <w:tcPr>
            <w:tcW w:w="1559" w:type="dxa"/>
            <w:shd w:val="clear" w:color="auto" w:fill="auto"/>
            <w:vAlign w:val="center"/>
          </w:tcPr>
          <w:p w14:paraId="30EC4C35" w14:textId="299CF24B" w:rsidR="008F4E08" w:rsidRDefault="008F4E08" w:rsidP="008F2B08">
            <w:pPr>
              <w:jc w:val="right"/>
            </w:pPr>
            <w:r w:rsidRPr="008F2B08">
              <w:t>7 538</w:t>
            </w:r>
          </w:p>
        </w:tc>
        <w:tc>
          <w:tcPr>
            <w:tcW w:w="2470" w:type="dxa"/>
            <w:shd w:val="clear" w:color="auto" w:fill="auto"/>
            <w:vAlign w:val="center"/>
          </w:tcPr>
          <w:p w14:paraId="74345D46" w14:textId="0507FF4A" w:rsidR="008F4E08" w:rsidRDefault="008F4E08" w:rsidP="008F2B08">
            <w:pPr>
              <w:jc w:val="right"/>
            </w:pPr>
            <w:r w:rsidRPr="008F2B08">
              <w:t>14</w:t>
            </w:r>
          </w:p>
        </w:tc>
        <w:tc>
          <w:tcPr>
            <w:tcW w:w="1872" w:type="dxa"/>
            <w:shd w:val="clear" w:color="auto" w:fill="auto"/>
            <w:vAlign w:val="center"/>
          </w:tcPr>
          <w:p w14:paraId="17EB4656" w14:textId="1ED97DC5" w:rsidR="008F4E08" w:rsidRDefault="008F4E08" w:rsidP="008F2B08">
            <w:pPr>
              <w:jc w:val="right"/>
            </w:pPr>
            <w:r w:rsidRPr="008F2B08">
              <w:t>2 342</w:t>
            </w:r>
          </w:p>
        </w:tc>
      </w:tr>
      <w:tr w:rsidR="0024399B" w14:paraId="002B535D" w14:textId="77777777" w:rsidTr="00DA7FC4">
        <w:tc>
          <w:tcPr>
            <w:tcW w:w="846" w:type="dxa"/>
          </w:tcPr>
          <w:p w14:paraId="747BD460" w14:textId="39277191" w:rsidR="0024399B" w:rsidRDefault="008F2B08" w:rsidP="008F2B08">
            <w:pPr>
              <w:jc w:val="center"/>
            </w:pPr>
            <w:r>
              <w:t>2</w:t>
            </w:r>
          </w:p>
        </w:tc>
        <w:tc>
          <w:tcPr>
            <w:tcW w:w="2410" w:type="dxa"/>
          </w:tcPr>
          <w:p w14:paraId="4D8F55D8" w14:textId="4B815698" w:rsidR="0024399B" w:rsidRDefault="00DA7FC4" w:rsidP="0024399B">
            <w:pPr>
              <w:jc w:val="both"/>
            </w:pPr>
            <w:r>
              <w:t>С</w:t>
            </w:r>
            <w:r w:rsidR="0024399B" w:rsidRPr="0024399B">
              <w:t>ектор</w:t>
            </w:r>
            <w:r>
              <w:t xml:space="preserve"> </w:t>
            </w:r>
            <w:r w:rsidR="0024399B" w:rsidRPr="0024399B">
              <w:t>житлових будівель</w:t>
            </w:r>
          </w:p>
        </w:tc>
        <w:tc>
          <w:tcPr>
            <w:tcW w:w="1559" w:type="dxa"/>
            <w:shd w:val="clear" w:color="auto" w:fill="auto"/>
            <w:vAlign w:val="center"/>
          </w:tcPr>
          <w:p w14:paraId="0EDD19C3" w14:textId="7D3CB1C6" w:rsidR="0024399B" w:rsidRDefault="0024399B" w:rsidP="008F2B08">
            <w:pPr>
              <w:jc w:val="right"/>
            </w:pPr>
            <w:r w:rsidRPr="008F2B08">
              <w:t>53 090</w:t>
            </w:r>
          </w:p>
        </w:tc>
        <w:tc>
          <w:tcPr>
            <w:tcW w:w="2470" w:type="dxa"/>
            <w:shd w:val="clear" w:color="auto" w:fill="auto"/>
            <w:vAlign w:val="center"/>
          </w:tcPr>
          <w:p w14:paraId="5331FC98" w14:textId="1C7CE2E1" w:rsidR="0024399B" w:rsidRDefault="0024399B" w:rsidP="008F2B08">
            <w:pPr>
              <w:jc w:val="right"/>
            </w:pPr>
            <w:r w:rsidRPr="008F2B08">
              <w:t>4 600</w:t>
            </w:r>
          </w:p>
        </w:tc>
        <w:tc>
          <w:tcPr>
            <w:tcW w:w="1872" w:type="dxa"/>
            <w:shd w:val="clear" w:color="auto" w:fill="auto"/>
            <w:vAlign w:val="center"/>
          </w:tcPr>
          <w:p w14:paraId="3FB43A3F" w14:textId="7E18A594" w:rsidR="0024399B" w:rsidRDefault="0024399B" w:rsidP="008F2B08">
            <w:pPr>
              <w:jc w:val="right"/>
            </w:pPr>
            <w:r w:rsidRPr="008F2B08">
              <w:t>19 088</w:t>
            </w:r>
          </w:p>
        </w:tc>
      </w:tr>
      <w:tr w:rsidR="0024399B" w14:paraId="2AE11075" w14:textId="77777777" w:rsidTr="00DA7FC4">
        <w:tc>
          <w:tcPr>
            <w:tcW w:w="846" w:type="dxa"/>
          </w:tcPr>
          <w:p w14:paraId="1929CD69" w14:textId="393CA723" w:rsidR="0024399B" w:rsidRDefault="008F2B08" w:rsidP="008F2B08">
            <w:pPr>
              <w:jc w:val="center"/>
            </w:pPr>
            <w:r>
              <w:t>3</w:t>
            </w:r>
          </w:p>
        </w:tc>
        <w:tc>
          <w:tcPr>
            <w:tcW w:w="2410" w:type="dxa"/>
          </w:tcPr>
          <w:p w14:paraId="73B9F894" w14:textId="4A006E63" w:rsidR="0024399B" w:rsidRDefault="00DA7FC4" w:rsidP="0024399B">
            <w:pPr>
              <w:jc w:val="both"/>
            </w:pPr>
            <w:r>
              <w:t>С</w:t>
            </w:r>
            <w:r w:rsidR="0024399B" w:rsidRPr="0024399B">
              <w:t>ектор вуличного освітлення</w:t>
            </w:r>
          </w:p>
        </w:tc>
        <w:tc>
          <w:tcPr>
            <w:tcW w:w="1559" w:type="dxa"/>
            <w:shd w:val="clear" w:color="auto" w:fill="auto"/>
            <w:vAlign w:val="center"/>
          </w:tcPr>
          <w:p w14:paraId="40824041" w14:textId="1401589C" w:rsidR="0024399B" w:rsidRDefault="0024399B" w:rsidP="008F2B08">
            <w:pPr>
              <w:jc w:val="right"/>
            </w:pPr>
            <w:r w:rsidRPr="008F2B08">
              <w:t>24</w:t>
            </w:r>
          </w:p>
        </w:tc>
        <w:tc>
          <w:tcPr>
            <w:tcW w:w="2470" w:type="dxa"/>
            <w:shd w:val="clear" w:color="auto" w:fill="auto"/>
            <w:vAlign w:val="center"/>
          </w:tcPr>
          <w:p w14:paraId="5FE7DEA5" w14:textId="12B11DE9" w:rsidR="0024399B" w:rsidRDefault="0024399B" w:rsidP="008F2B08">
            <w:pPr>
              <w:jc w:val="right"/>
            </w:pPr>
            <w:r w:rsidRPr="008F2B08">
              <w:t>0</w:t>
            </w:r>
          </w:p>
        </w:tc>
        <w:tc>
          <w:tcPr>
            <w:tcW w:w="1872" w:type="dxa"/>
            <w:shd w:val="clear" w:color="auto" w:fill="auto"/>
            <w:vAlign w:val="center"/>
          </w:tcPr>
          <w:p w14:paraId="5D554265" w14:textId="2FD520D4" w:rsidR="0024399B" w:rsidRDefault="0024399B" w:rsidP="008F2B08">
            <w:pPr>
              <w:jc w:val="right"/>
            </w:pPr>
            <w:r w:rsidRPr="008F2B08">
              <w:t>26</w:t>
            </w:r>
          </w:p>
        </w:tc>
      </w:tr>
      <w:tr w:rsidR="0024399B" w14:paraId="72D030E9" w14:textId="77777777" w:rsidTr="00DA7FC4">
        <w:tc>
          <w:tcPr>
            <w:tcW w:w="846" w:type="dxa"/>
          </w:tcPr>
          <w:p w14:paraId="17412456" w14:textId="66E4ACEC" w:rsidR="0024399B" w:rsidRDefault="008F2B08" w:rsidP="008F2B08">
            <w:pPr>
              <w:jc w:val="center"/>
            </w:pPr>
            <w:r>
              <w:t>4</w:t>
            </w:r>
          </w:p>
        </w:tc>
        <w:tc>
          <w:tcPr>
            <w:tcW w:w="2410" w:type="dxa"/>
          </w:tcPr>
          <w:p w14:paraId="391BA3D3" w14:textId="3BBDD23F" w:rsidR="0024399B" w:rsidRDefault="00DA7FC4" w:rsidP="0024399B">
            <w:pPr>
              <w:jc w:val="both"/>
            </w:pPr>
            <w:r>
              <w:t>Т</w:t>
            </w:r>
            <w:r w:rsidR="0024399B" w:rsidRPr="0024399B">
              <w:t>ретинн</w:t>
            </w:r>
            <w:r>
              <w:t xml:space="preserve">ий </w:t>
            </w:r>
            <w:r w:rsidR="0024399B" w:rsidRPr="0024399B">
              <w:t>сектор</w:t>
            </w:r>
          </w:p>
        </w:tc>
        <w:tc>
          <w:tcPr>
            <w:tcW w:w="1559" w:type="dxa"/>
            <w:shd w:val="clear" w:color="auto" w:fill="auto"/>
            <w:vAlign w:val="center"/>
          </w:tcPr>
          <w:p w14:paraId="7468B269" w14:textId="0F573356" w:rsidR="0024399B" w:rsidRDefault="0024399B" w:rsidP="008F2B08">
            <w:pPr>
              <w:jc w:val="right"/>
            </w:pPr>
            <w:r w:rsidRPr="008F2B08">
              <w:t>65 944</w:t>
            </w:r>
          </w:p>
        </w:tc>
        <w:tc>
          <w:tcPr>
            <w:tcW w:w="2470" w:type="dxa"/>
            <w:shd w:val="clear" w:color="auto" w:fill="auto"/>
            <w:vAlign w:val="center"/>
          </w:tcPr>
          <w:p w14:paraId="6F916166" w14:textId="7FA261D9" w:rsidR="0024399B" w:rsidRDefault="0024399B" w:rsidP="008F2B08">
            <w:pPr>
              <w:jc w:val="right"/>
            </w:pPr>
            <w:r w:rsidRPr="008F2B08">
              <w:t>256</w:t>
            </w:r>
          </w:p>
        </w:tc>
        <w:tc>
          <w:tcPr>
            <w:tcW w:w="1872" w:type="dxa"/>
            <w:shd w:val="clear" w:color="auto" w:fill="auto"/>
            <w:vAlign w:val="center"/>
          </w:tcPr>
          <w:p w14:paraId="37527E9D" w14:textId="1390BD9E" w:rsidR="0024399B" w:rsidRDefault="0024399B" w:rsidP="008F2B08">
            <w:pPr>
              <w:jc w:val="right"/>
            </w:pPr>
            <w:r w:rsidRPr="008F2B08">
              <w:t>14 290</w:t>
            </w:r>
          </w:p>
        </w:tc>
      </w:tr>
      <w:tr w:rsidR="0024399B" w14:paraId="20FC48B1" w14:textId="77777777" w:rsidTr="00DA7FC4">
        <w:tc>
          <w:tcPr>
            <w:tcW w:w="846" w:type="dxa"/>
          </w:tcPr>
          <w:p w14:paraId="37F15FB8" w14:textId="6DCAD750" w:rsidR="0024399B" w:rsidRDefault="008F2B08" w:rsidP="008F2B08">
            <w:pPr>
              <w:jc w:val="center"/>
            </w:pPr>
            <w:r>
              <w:t>5</w:t>
            </w:r>
          </w:p>
        </w:tc>
        <w:tc>
          <w:tcPr>
            <w:tcW w:w="2410" w:type="dxa"/>
          </w:tcPr>
          <w:p w14:paraId="41F1E019" w14:textId="051DA881" w:rsidR="0024399B" w:rsidRDefault="00DA7FC4" w:rsidP="0024399B">
            <w:pPr>
              <w:jc w:val="both"/>
            </w:pPr>
            <w:r>
              <w:t>С</w:t>
            </w:r>
            <w:r w:rsidR="0024399B" w:rsidRPr="0024399B">
              <w:t>ектор промисловості</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2EF925" w14:textId="3BF394B4" w:rsidR="0024399B" w:rsidRDefault="0024399B" w:rsidP="008F2B08">
            <w:pPr>
              <w:jc w:val="right"/>
            </w:pPr>
            <w:r w:rsidRPr="008F2B08">
              <w:t>61 392</w:t>
            </w:r>
          </w:p>
        </w:tc>
        <w:tc>
          <w:tcPr>
            <w:tcW w:w="2470" w:type="dxa"/>
            <w:tcBorders>
              <w:top w:val="single" w:sz="4" w:space="0" w:color="auto"/>
              <w:left w:val="nil"/>
              <w:bottom w:val="single" w:sz="4" w:space="0" w:color="auto"/>
              <w:right w:val="single" w:sz="4" w:space="0" w:color="auto"/>
            </w:tcBorders>
            <w:shd w:val="clear" w:color="auto" w:fill="auto"/>
            <w:vAlign w:val="center"/>
          </w:tcPr>
          <w:p w14:paraId="6018E704" w14:textId="0A9C9489" w:rsidR="0024399B" w:rsidRDefault="0024399B" w:rsidP="008F2B08">
            <w:pPr>
              <w:jc w:val="right"/>
            </w:pPr>
            <w:r w:rsidRPr="008F2B08">
              <w:t>12 112</w:t>
            </w:r>
          </w:p>
        </w:tc>
        <w:tc>
          <w:tcPr>
            <w:tcW w:w="1872" w:type="dxa"/>
            <w:tcBorders>
              <w:top w:val="single" w:sz="4" w:space="0" w:color="auto"/>
              <w:left w:val="nil"/>
              <w:bottom w:val="single" w:sz="4" w:space="0" w:color="auto"/>
              <w:right w:val="single" w:sz="4" w:space="0" w:color="auto"/>
            </w:tcBorders>
            <w:shd w:val="clear" w:color="auto" w:fill="auto"/>
            <w:vAlign w:val="center"/>
          </w:tcPr>
          <w:p w14:paraId="366377EB" w14:textId="33FB08C3" w:rsidR="0024399B" w:rsidRDefault="0024399B" w:rsidP="008F2B08">
            <w:pPr>
              <w:jc w:val="right"/>
            </w:pPr>
            <w:r w:rsidRPr="008F2B08">
              <w:t>34 700</w:t>
            </w:r>
          </w:p>
        </w:tc>
      </w:tr>
      <w:tr w:rsidR="0024399B" w14:paraId="69A11242" w14:textId="77777777" w:rsidTr="00DA7FC4">
        <w:tc>
          <w:tcPr>
            <w:tcW w:w="846" w:type="dxa"/>
          </w:tcPr>
          <w:p w14:paraId="097D6B5F" w14:textId="19B30263" w:rsidR="0024399B" w:rsidRDefault="008F2B08" w:rsidP="008F2B08">
            <w:pPr>
              <w:jc w:val="center"/>
            </w:pPr>
            <w:r>
              <w:t>6</w:t>
            </w:r>
          </w:p>
        </w:tc>
        <w:tc>
          <w:tcPr>
            <w:tcW w:w="2410" w:type="dxa"/>
          </w:tcPr>
          <w:p w14:paraId="2B8CD06A" w14:textId="251AFC80" w:rsidR="0024399B" w:rsidRDefault="00DA7FC4" w:rsidP="0024399B">
            <w:pPr>
              <w:jc w:val="both"/>
            </w:pPr>
            <w:r>
              <w:t>С</w:t>
            </w:r>
            <w:r w:rsidR="0024399B" w:rsidRPr="0024399B">
              <w:t>ектор транспорту</w:t>
            </w:r>
          </w:p>
        </w:tc>
        <w:tc>
          <w:tcPr>
            <w:tcW w:w="1559" w:type="dxa"/>
            <w:shd w:val="clear" w:color="auto" w:fill="auto"/>
            <w:vAlign w:val="center"/>
          </w:tcPr>
          <w:p w14:paraId="54242F20" w14:textId="1426EF2F" w:rsidR="0024399B" w:rsidRDefault="0024399B" w:rsidP="008F2B08">
            <w:pPr>
              <w:jc w:val="right"/>
            </w:pPr>
            <w:r w:rsidRPr="008F2B08">
              <w:t>18 277</w:t>
            </w:r>
          </w:p>
        </w:tc>
        <w:tc>
          <w:tcPr>
            <w:tcW w:w="2470" w:type="dxa"/>
            <w:shd w:val="clear" w:color="auto" w:fill="auto"/>
            <w:vAlign w:val="center"/>
          </w:tcPr>
          <w:p w14:paraId="0B30B672" w14:textId="34B29034" w:rsidR="0024399B" w:rsidRDefault="0024399B" w:rsidP="008F2B08">
            <w:pPr>
              <w:jc w:val="right"/>
            </w:pPr>
            <w:r w:rsidRPr="008F2B08">
              <w:t>0</w:t>
            </w:r>
          </w:p>
        </w:tc>
        <w:tc>
          <w:tcPr>
            <w:tcW w:w="1872" w:type="dxa"/>
            <w:shd w:val="clear" w:color="auto" w:fill="auto"/>
            <w:vAlign w:val="center"/>
          </w:tcPr>
          <w:p w14:paraId="66D3E264" w14:textId="4152E239" w:rsidR="0024399B" w:rsidRDefault="0024399B" w:rsidP="008F2B08">
            <w:pPr>
              <w:jc w:val="right"/>
            </w:pPr>
            <w:r w:rsidRPr="008F2B08">
              <w:t>4 818</w:t>
            </w:r>
          </w:p>
        </w:tc>
      </w:tr>
      <w:tr w:rsidR="0024399B" w14:paraId="3AB25224" w14:textId="77777777" w:rsidTr="00DA7FC4">
        <w:tc>
          <w:tcPr>
            <w:tcW w:w="846" w:type="dxa"/>
          </w:tcPr>
          <w:p w14:paraId="1288030D" w14:textId="036F6038" w:rsidR="0024399B" w:rsidRDefault="008F2B08" w:rsidP="008F2B08">
            <w:pPr>
              <w:jc w:val="center"/>
            </w:pPr>
            <w:r>
              <w:t>7</w:t>
            </w:r>
          </w:p>
        </w:tc>
        <w:tc>
          <w:tcPr>
            <w:tcW w:w="2410" w:type="dxa"/>
          </w:tcPr>
          <w:p w14:paraId="06E9B5A2" w14:textId="6DA603AE" w:rsidR="0024399B" w:rsidRPr="0024399B" w:rsidRDefault="00DA7FC4" w:rsidP="0024399B">
            <w:pPr>
              <w:jc w:val="both"/>
            </w:pPr>
            <w:r>
              <w:t>С</w:t>
            </w:r>
            <w:r w:rsidR="0024399B" w:rsidRPr="0024399B">
              <w:t>ектор місцевого виробництва тепла</w:t>
            </w:r>
          </w:p>
        </w:tc>
        <w:tc>
          <w:tcPr>
            <w:tcW w:w="1559" w:type="dxa"/>
            <w:shd w:val="clear" w:color="auto" w:fill="auto"/>
            <w:vAlign w:val="center"/>
          </w:tcPr>
          <w:p w14:paraId="4EE9CC43" w14:textId="150877EC" w:rsidR="0024399B" w:rsidRDefault="0024399B" w:rsidP="008F2B08">
            <w:pPr>
              <w:jc w:val="right"/>
            </w:pPr>
            <w:r w:rsidRPr="008F2B08">
              <w:t>23 353</w:t>
            </w:r>
          </w:p>
        </w:tc>
        <w:tc>
          <w:tcPr>
            <w:tcW w:w="2470" w:type="dxa"/>
            <w:shd w:val="clear" w:color="auto" w:fill="auto"/>
            <w:vAlign w:val="center"/>
          </w:tcPr>
          <w:p w14:paraId="7A4DF9F5" w14:textId="00ED4851" w:rsidR="0024399B" w:rsidRDefault="0024399B" w:rsidP="008F2B08">
            <w:pPr>
              <w:jc w:val="right"/>
            </w:pPr>
            <w:r w:rsidRPr="008F2B08">
              <w:t>1 163</w:t>
            </w:r>
          </w:p>
        </w:tc>
        <w:tc>
          <w:tcPr>
            <w:tcW w:w="1872" w:type="dxa"/>
            <w:shd w:val="clear" w:color="auto" w:fill="auto"/>
            <w:vAlign w:val="center"/>
          </w:tcPr>
          <w:p w14:paraId="1C7B211F" w14:textId="29FC0C04" w:rsidR="0024399B" w:rsidRDefault="0024399B" w:rsidP="008F2B08">
            <w:pPr>
              <w:jc w:val="right"/>
            </w:pPr>
            <w:r w:rsidRPr="008F2B08">
              <w:t>7 347</w:t>
            </w:r>
          </w:p>
        </w:tc>
      </w:tr>
      <w:tr w:rsidR="0024399B" w14:paraId="5D21629E" w14:textId="77777777" w:rsidTr="00DA7FC4">
        <w:tc>
          <w:tcPr>
            <w:tcW w:w="846" w:type="dxa"/>
          </w:tcPr>
          <w:p w14:paraId="6DD78EE0" w14:textId="62CAE60F" w:rsidR="0024399B" w:rsidRDefault="008F2B08" w:rsidP="008F2B08">
            <w:pPr>
              <w:jc w:val="center"/>
            </w:pPr>
            <w:r>
              <w:t>8</w:t>
            </w:r>
          </w:p>
        </w:tc>
        <w:tc>
          <w:tcPr>
            <w:tcW w:w="2410" w:type="dxa"/>
          </w:tcPr>
          <w:p w14:paraId="019118E5" w14:textId="2DDFD08B" w:rsidR="0024399B" w:rsidRPr="0024399B" w:rsidRDefault="0024399B" w:rsidP="0024399B">
            <w:pPr>
              <w:jc w:val="both"/>
            </w:pPr>
            <w:r w:rsidRPr="0024399B">
              <w:t>Інші заходи у сфері комунікації, підвищення обізнаності та досліджень</w:t>
            </w:r>
          </w:p>
        </w:tc>
        <w:tc>
          <w:tcPr>
            <w:tcW w:w="1559" w:type="dxa"/>
            <w:shd w:val="clear" w:color="auto" w:fill="auto"/>
            <w:vAlign w:val="center"/>
          </w:tcPr>
          <w:p w14:paraId="3674C3DC" w14:textId="0E494328" w:rsidR="0024399B" w:rsidRDefault="0024399B" w:rsidP="008F2B08">
            <w:pPr>
              <w:jc w:val="right"/>
            </w:pPr>
            <w:r w:rsidRPr="008F2B08">
              <w:t>12 000</w:t>
            </w:r>
          </w:p>
        </w:tc>
        <w:tc>
          <w:tcPr>
            <w:tcW w:w="2470" w:type="dxa"/>
            <w:shd w:val="clear" w:color="auto" w:fill="auto"/>
            <w:vAlign w:val="center"/>
          </w:tcPr>
          <w:p w14:paraId="388AB161" w14:textId="2BA20A82" w:rsidR="0024399B" w:rsidRDefault="0024399B" w:rsidP="008F2B08">
            <w:pPr>
              <w:jc w:val="right"/>
            </w:pPr>
            <w:r w:rsidRPr="008F2B08">
              <w:t>0</w:t>
            </w:r>
          </w:p>
        </w:tc>
        <w:tc>
          <w:tcPr>
            <w:tcW w:w="1872" w:type="dxa"/>
            <w:shd w:val="clear" w:color="auto" w:fill="auto"/>
            <w:vAlign w:val="center"/>
          </w:tcPr>
          <w:p w14:paraId="3BC3AF1B" w14:textId="0279E0D1" w:rsidR="0024399B" w:rsidRDefault="0024399B" w:rsidP="008F2B08">
            <w:pPr>
              <w:jc w:val="right"/>
            </w:pPr>
            <w:r w:rsidRPr="008F2B08">
              <w:t>6 724</w:t>
            </w:r>
          </w:p>
        </w:tc>
      </w:tr>
      <w:tr w:rsidR="008F2B08" w:rsidRPr="008F2B08" w14:paraId="0BEBB278" w14:textId="77777777" w:rsidTr="00DA7FC4">
        <w:tc>
          <w:tcPr>
            <w:tcW w:w="3256" w:type="dxa"/>
            <w:gridSpan w:val="2"/>
          </w:tcPr>
          <w:p w14:paraId="1CBC11E4" w14:textId="424D28C0" w:rsidR="008F2B08" w:rsidRPr="008F2B08" w:rsidRDefault="008F2B08" w:rsidP="00C96355">
            <w:pPr>
              <w:jc w:val="both"/>
              <w:rPr>
                <w:b/>
                <w:bCs/>
              </w:rPr>
            </w:pPr>
            <w:r w:rsidRPr="008F2B08">
              <w:rPr>
                <w:b/>
                <w:bCs/>
              </w:rPr>
              <w:t>Загалом до 2030 року</w:t>
            </w:r>
          </w:p>
        </w:tc>
        <w:tc>
          <w:tcPr>
            <w:tcW w:w="1559" w:type="dxa"/>
          </w:tcPr>
          <w:p w14:paraId="760710B2" w14:textId="324F10EB" w:rsidR="008F2B08" w:rsidRPr="008F2B08" w:rsidRDefault="008F2B08" w:rsidP="008F2B08">
            <w:pPr>
              <w:jc w:val="right"/>
              <w:rPr>
                <w:b/>
                <w:bCs/>
              </w:rPr>
            </w:pPr>
            <w:r>
              <w:rPr>
                <w:b/>
                <w:bCs/>
              </w:rPr>
              <w:t>241 618</w:t>
            </w:r>
          </w:p>
        </w:tc>
        <w:tc>
          <w:tcPr>
            <w:tcW w:w="2470" w:type="dxa"/>
          </w:tcPr>
          <w:p w14:paraId="081877B3" w14:textId="4294201C" w:rsidR="008F2B08" w:rsidRPr="008F2B08" w:rsidRDefault="008F2B08" w:rsidP="008F2B08">
            <w:pPr>
              <w:jc w:val="right"/>
              <w:rPr>
                <w:b/>
                <w:bCs/>
              </w:rPr>
            </w:pPr>
            <w:r>
              <w:rPr>
                <w:b/>
                <w:bCs/>
              </w:rPr>
              <w:t xml:space="preserve">18 145 </w:t>
            </w:r>
          </w:p>
        </w:tc>
        <w:tc>
          <w:tcPr>
            <w:tcW w:w="1872" w:type="dxa"/>
          </w:tcPr>
          <w:p w14:paraId="2DB4CB65" w14:textId="0553EB6E" w:rsidR="008F2B08" w:rsidRPr="008F2B08" w:rsidRDefault="008F2B08" w:rsidP="008F2B08">
            <w:pPr>
              <w:jc w:val="right"/>
              <w:rPr>
                <w:b/>
                <w:bCs/>
              </w:rPr>
            </w:pPr>
            <w:r>
              <w:rPr>
                <w:b/>
                <w:bCs/>
              </w:rPr>
              <w:t>89 335</w:t>
            </w:r>
          </w:p>
        </w:tc>
      </w:tr>
    </w:tbl>
    <w:p w14:paraId="54BBC19D" w14:textId="0AC457AF" w:rsidR="00DA7FC4" w:rsidRDefault="00D95D80" w:rsidP="00F14207">
      <w:pPr>
        <w:spacing w:after="0"/>
        <w:jc w:val="both"/>
      </w:pPr>
      <w:r>
        <w:tab/>
        <w:t xml:space="preserve">Заплановане у </w:t>
      </w:r>
      <w:r w:rsidRPr="00F14207">
        <w:t>ПДСЕР</w:t>
      </w:r>
      <w:r>
        <w:t xml:space="preserve">К зменшення </w:t>
      </w:r>
      <w:r w:rsidR="006C4674">
        <w:t>викидів СО2 [тон</w:t>
      </w:r>
      <w:r w:rsidRPr="00D95D80">
        <w:t xml:space="preserve"> CO2] до 2030року </w:t>
      </w:r>
      <w:r>
        <w:t xml:space="preserve">у розмірі </w:t>
      </w:r>
      <w:r w:rsidRPr="00D95D80">
        <w:rPr>
          <w:b/>
          <w:bCs/>
        </w:rPr>
        <w:t>26,7%</w:t>
      </w:r>
      <w:r>
        <w:t xml:space="preserve"> є дещо меншим 30%, але є досить амбітним та дозволить, за умови впровадження запланованих заходів, на 89 335 </w:t>
      </w:r>
      <w:r w:rsidR="006C4674">
        <w:t>тон</w:t>
      </w:r>
      <w:r w:rsidRPr="00DA7FC4">
        <w:t xml:space="preserve"> </w:t>
      </w:r>
      <w:r>
        <w:t>зменшити викиди</w:t>
      </w:r>
      <w:r w:rsidRPr="00D95D80">
        <w:t xml:space="preserve"> </w:t>
      </w:r>
      <w:r w:rsidRPr="00DA7FC4">
        <w:t>CO</w:t>
      </w:r>
      <w:r w:rsidRPr="00DA7FC4">
        <w:rPr>
          <w:vertAlign w:val="subscript"/>
        </w:rPr>
        <w:t>2</w:t>
      </w:r>
      <w:r>
        <w:t>.</w:t>
      </w:r>
    </w:p>
    <w:p w14:paraId="25DD73BA" w14:textId="7277263B" w:rsidR="003F766A" w:rsidRDefault="003F766A" w:rsidP="00F14207">
      <w:pPr>
        <w:spacing w:after="0"/>
        <w:jc w:val="both"/>
      </w:pPr>
    </w:p>
    <w:p w14:paraId="600290E1" w14:textId="77777777" w:rsidR="00E70F16" w:rsidRDefault="00E70F16" w:rsidP="00F14207">
      <w:pPr>
        <w:spacing w:after="0"/>
        <w:jc w:val="both"/>
      </w:pPr>
    </w:p>
    <w:p w14:paraId="705D7525" w14:textId="76FD6D14" w:rsidR="0094481A" w:rsidRPr="004862C7" w:rsidRDefault="004862C7" w:rsidP="004862C7">
      <w:pPr>
        <w:spacing w:after="0"/>
        <w:jc w:val="both"/>
        <w:rPr>
          <w:b/>
          <w:bCs/>
        </w:rPr>
      </w:pPr>
      <w:r>
        <w:rPr>
          <w:b/>
          <w:bCs/>
        </w:rPr>
        <w:t xml:space="preserve">3.4 </w:t>
      </w:r>
      <w:r w:rsidR="0094481A" w:rsidRPr="004862C7">
        <w:rPr>
          <w:b/>
          <w:bCs/>
        </w:rPr>
        <w:t>Заходи і ключові сектори діяльності.</w:t>
      </w:r>
    </w:p>
    <w:p w14:paraId="106A6E1C" w14:textId="3E91D89E" w:rsidR="00D95D80" w:rsidRPr="00D95D80" w:rsidRDefault="00D95D80" w:rsidP="00D95D80">
      <w:pPr>
        <w:spacing w:after="0"/>
        <w:ind w:firstLine="709"/>
        <w:jc w:val="both"/>
      </w:pPr>
      <w:r w:rsidRPr="00D95D80">
        <w:t xml:space="preserve">Відповідно до </w:t>
      </w:r>
      <w:r>
        <w:t xml:space="preserve">Настанов з написання </w:t>
      </w:r>
      <w:r w:rsidRPr="00F14207">
        <w:t>ПДСЕР</w:t>
      </w:r>
      <w:r>
        <w:t>К</w:t>
      </w:r>
      <w:r w:rsidRPr="00D95D80">
        <w:t>, аналіз базового стану споживання енергії та викидів парникових газів має бути обов’язково проведений в 4-х секторах економіки міста:</w:t>
      </w:r>
    </w:p>
    <w:p w14:paraId="7DC7C18C" w14:textId="57E9BE22" w:rsidR="00D95D80" w:rsidRPr="00D95D80" w:rsidRDefault="00D95D80" w:rsidP="00D95D80">
      <w:pPr>
        <w:spacing w:after="0"/>
        <w:ind w:firstLine="709"/>
        <w:jc w:val="both"/>
      </w:pPr>
      <w:r w:rsidRPr="00D95D80">
        <w:t>•</w:t>
      </w:r>
      <w:r>
        <w:t xml:space="preserve"> </w:t>
      </w:r>
      <w:r w:rsidRPr="00D95D80">
        <w:t>бюджетні установи;</w:t>
      </w:r>
    </w:p>
    <w:p w14:paraId="3B53571D" w14:textId="7695E759" w:rsidR="00D95D80" w:rsidRPr="00D95D80" w:rsidRDefault="00D95D80" w:rsidP="00D95D80">
      <w:pPr>
        <w:spacing w:after="0"/>
        <w:ind w:firstLine="709"/>
        <w:jc w:val="both"/>
      </w:pPr>
      <w:r w:rsidRPr="00D95D80">
        <w:t>•</w:t>
      </w:r>
      <w:r>
        <w:t xml:space="preserve"> </w:t>
      </w:r>
      <w:r w:rsidRPr="00D95D80">
        <w:t>сфера обслуговування (третинний сектор);</w:t>
      </w:r>
    </w:p>
    <w:p w14:paraId="045397D3" w14:textId="789DA596" w:rsidR="00D95D80" w:rsidRPr="00D95D80" w:rsidRDefault="00D95D80" w:rsidP="00D95D80">
      <w:pPr>
        <w:spacing w:after="0"/>
        <w:ind w:firstLine="709"/>
        <w:jc w:val="both"/>
      </w:pPr>
      <w:r w:rsidRPr="00D95D80">
        <w:lastRenderedPageBreak/>
        <w:t>•</w:t>
      </w:r>
      <w:r>
        <w:t xml:space="preserve"> </w:t>
      </w:r>
      <w:r w:rsidRPr="00D95D80">
        <w:t>житловий сектор;</w:t>
      </w:r>
    </w:p>
    <w:p w14:paraId="531DE08A" w14:textId="6E50CB4D" w:rsidR="00D95D80" w:rsidRPr="00D95D80" w:rsidRDefault="00D95D80" w:rsidP="00D95D80">
      <w:pPr>
        <w:spacing w:after="0"/>
        <w:ind w:firstLine="709"/>
        <w:jc w:val="both"/>
      </w:pPr>
      <w:r w:rsidRPr="00D95D80">
        <w:t>•</w:t>
      </w:r>
      <w:r>
        <w:t xml:space="preserve"> </w:t>
      </w:r>
      <w:r w:rsidRPr="00D95D80">
        <w:t>місцевий транспорт (муніципальний, громадський, комерційний та приватний).</w:t>
      </w:r>
    </w:p>
    <w:p w14:paraId="3C3BF011" w14:textId="77777777" w:rsidR="00D95D80" w:rsidRPr="00D95D80" w:rsidRDefault="00D95D80" w:rsidP="00D95D80">
      <w:pPr>
        <w:spacing w:after="0"/>
        <w:ind w:firstLine="709"/>
        <w:jc w:val="both"/>
      </w:pPr>
      <w:r w:rsidRPr="00D95D80">
        <w:t>При цьому заходи з досягнення економії енергії мають бути заплановані для щонайменше 3-х секторів із вищезгаданих.</w:t>
      </w:r>
    </w:p>
    <w:p w14:paraId="62757F29" w14:textId="09ADC3A3" w:rsidR="00D95D80" w:rsidRPr="00D95D80" w:rsidRDefault="00D95D80" w:rsidP="00D95D80">
      <w:pPr>
        <w:spacing w:after="0"/>
        <w:ind w:firstLine="709"/>
        <w:jc w:val="both"/>
      </w:pPr>
      <w:r w:rsidRPr="00D95D80">
        <w:t xml:space="preserve">Однак </w:t>
      </w:r>
      <w:r>
        <w:t>Настанови</w:t>
      </w:r>
      <w:r w:rsidRPr="00D95D80">
        <w:t xml:space="preserve"> рекоменду</w:t>
      </w:r>
      <w:r>
        <w:t>ють</w:t>
      </w:r>
      <w:r w:rsidRPr="00D95D80">
        <w:t xml:space="preserve"> включити якомога більше секторів економіки, у яких здійснюються заходи зі скорочення викидів. Серед них:</w:t>
      </w:r>
    </w:p>
    <w:p w14:paraId="536AEE41" w14:textId="77777777" w:rsidR="00D95D80" w:rsidRDefault="00D95D80" w:rsidP="00D95D80">
      <w:pPr>
        <w:spacing w:after="0"/>
        <w:ind w:firstLine="709"/>
        <w:jc w:val="both"/>
      </w:pPr>
      <w:r w:rsidRPr="00D95D80">
        <w:t>•</w:t>
      </w:r>
      <w:r>
        <w:t xml:space="preserve"> </w:t>
      </w:r>
      <w:r w:rsidRPr="00D95D80">
        <w:t>місцеві і центральні системи теплопостачання, очисні споруди (якщо такі є);</w:t>
      </w:r>
      <w:r>
        <w:t xml:space="preserve"> </w:t>
      </w:r>
    </w:p>
    <w:p w14:paraId="0E8ECC6C" w14:textId="500EA550" w:rsidR="00D95D80" w:rsidRPr="00D95D80" w:rsidRDefault="00D95D80" w:rsidP="00D95D80">
      <w:pPr>
        <w:spacing w:after="0"/>
        <w:ind w:firstLine="709"/>
        <w:jc w:val="both"/>
      </w:pPr>
      <w:r w:rsidRPr="00D95D80">
        <w:t>•</w:t>
      </w:r>
      <w:r>
        <w:t xml:space="preserve"> </w:t>
      </w:r>
      <w:r w:rsidRPr="00D95D80">
        <w:t>вуличне освітлення;</w:t>
      </w:r>
    </w:p>
    <w:p w14:paraId="4F8CFF87" w14:textId="67E54AA0" w:rsidR="00D95D80" w:rsidRPr="00D95D80" w:rsidRDefault="00D95D80" w:rsidP="00D95D80">
      <w:pPr>
        <w:spacing w:after="0"/>
        <w:ind w:firstLine="709"/>
        <w:jc w:val="both"/>
      </w:pPr>
      <w:r w:rsidRPr="00D95D80">
        <w:t>•</w:t>
      </w:r>
      <w:r>
        <w:t xml:space="preserve"> </w:t>
      </w:r>
      <w:r w:rsidRPr="00D95D80">
        <w:t>місцеве виробництво енергії;</w:t>
      </w:r>
    </w:p>
    <w:p w14:paraId="2D47B49B" w14:textId="0153C1F9" w:rsidR="00D95D80" w:rsidRPr="00D95D80" w:rsidRDefault="00D95D80" w:rsidP="00D95D80">
      <w:pPr>
        <w:spacing w:after="0"/>
        <w:ind w:firstLine="709"/>
        <w:jc w:val="both"/>
      </w:pPr>
      <w:r w:rsidRPr="00D95D80">
        <w:t>•</w:t>
      </w:r>
      <w:r>
        <w:t xml:space="preserve"> </w:t>
      </w:r>
      <w:r w:rsidRPr="00D95D80">
        <w:t>планування землекористування;</w:t>
      </w:r>
    </w:p>
    <w:p w14:paraId="167C5359" w14:textId="48244176" w:rsidR="00D95D80" w:rsidRPr="00D95D80" w:rsidRDefault="00D95D80" w:rsidP="00D95D80">
      <w:pPr>
        <w:spacing w:after="0"/>
        <w:ind w:firstLine="709"/>
        <w:jc w:val="both"/>
      </w:pPr>
      <w:r w:rsidRPr="00D95D80">
        <w:t>•</w:t>
      </w:r>
      <w:r>
        <w:t xml:space="preserve"> </w:t>
      </w:r>
      <w:r w:rsidRPr="00D95D80">
        <w:t>промисловість (якщо є на території);</w:t>
      </w:r>
    </w:p>
    <w:p w14:paraId="311FECC0" w14:textId="675A2811" w:rsidR="00D95D80" w:rsidRPr="00D95D80" w:rsidRDefault="00D95D80" w:rsidP="00D95D80">
      <w:pPr>
        <w:spacing w:after="0"/>
        <w:ind w:firstLine="709"/>
        <w:jc w:val="both"/>
      </w:pPr>
      <w:r w:rsidRPr="00D95D80">
        <w:t>•</w:t>
      </w:r>
      <w:r>
        <w:t xml:space="preserve"> </w:t>
      </w:r>
      <w:r w:rsidRPr="00D95D80">
        <w:t>державні закупівлі товарів і послуг;</w:t>
      </w:r>
    </w:p>
    <w:p w14:paraId="5A12309A" w14:textId="4BB260B8" w:rsidR="00D95D80" w:rsidRPr="00D95D80" w:rsidRDefault="00D95D80" w:rsidP="00D95D80">
      <w:pPr>
        <w:spacing w:after="0"/>
        <w:ind w:firstLine="709"/>
        <w:jc w:val="both"/>
      </w:pPr>
      <w:r w:rsidRPr="00D95D80">
        <w:t>•</w:t>
      </w:r>
      <w:r>
        <w:t xml:space="preserve"> </w:t>
      </w:r>
      <w:r w:rsidRPr="00D95D80">
        <w:t>робота з громадянами та зацікавленими сторонами.</w:t>
      </w:r>
    </w:p>
    <w:p w14:paraId="5794261A" w14:textId="052C31BA" w:rsidR="0094481A" w:rsidRDefault="00D95D80" w:rsidP="00D95D80">
      <w:pPr>
        <w:spacing w:after="0"/>
        <w:ind w:firstLine="709"/>
        <w:jc w:val="both"/>
      </w:pPr>
      <w:r w:rsidRPr="00D95D80">
        <w:t>Зрозуміло, що сектори, у яких заплановані заходи, мають бути включені у БКВ.</w:t>
      </w:r>
      <w:r>
        <w:t xml:space="preserve"> </w:t>
      </w:r>
    </w:p>
    <w:p w14:paraId="2FC3F0CC" w14:textId="10AF33C2" w:rsidR="00D95D80" w:rsidRDefault="00D95D80" w:rsidP="00D95D80">
      <w:pPr>
        <w:spacing w:after="0"/>
        <w:ind w:firstLine="709"/>
        <w:jc w:val="both"/>
      </w:pPr>
      <w:r>
        <w:t xml:space="preserve">В </w:t>
      </w:r>
      <w:bookmarkStart w:id="2" w:name="_Hlk79940638"/>
      <w:r w:rsidRPr="00F14207">
        <w:t>ПДСЕР</w:t>
      </w:r>
      <w:r>
        <w:t xml:space="preserve">К </w:t>
      </w:r>
      <w:bookmarkEnd w:id="2"/>
      <w:r>
        <w:t>включені як обов’язкові сектори, так і деякі інші, які є до</w:t>
      </w:r>
      <w:r w:rsidR="00BC5CF2">
        <w:t>статньо суттєвими, а саме:</w:t>
      </w:r>
    </w:p>
    <w:p w14:paraId="2FCB292B" w14:textId="624297BC" w:rsidR="00D95D80" w:rsidRPr="00F14207" w:rsidRDefault="00D95D80" w:rsidP="00D95D80">
      <w:pPr>
        <w:spacing w:after="0"/>
        <w:ind w:firstLine="709"/>
        <w:jc w:val="both"/>
      </w:pPr>
      <w:r w:rsidRPr="00F14207">
        <w:t>• муніципальні бюджетні об'єкти;</w:t>
      </w:r>
    </w:p>
    <w:p w14:paraId="1FF72752" w14:textId="77777777" w:rsidR="00D95D80" w:rsidRPr="00F14207" w:rsidRDefault="00D95D80" w:rsidP="00D95D80">
      <w:pPr>
        <w:spacing w:after="0"/>
        <w:ind w:firstLine="709"/>
        <w:jc w:val="both"/>
      </w:pPr>
      <w:r w:rsidRPr="00F14207">
        <w:t>• об'єкти третинного сектору;</w:t>
      </w:r>
    </w:p>
    <w:p w14:paraId="67AC4051" w14:textId="77777777" w:rsidR="00D95D80" w:rsidRPr="00F14207" w:rsidRDefault="00D95D80" w:rsidP="00D95D80">
      <w:pPr>
        <w:spacing w:after="0"/>
        <w:ind w:firstLine="709"/>
        <w:jc w:val="both"/>
      </w:pPr>
      <w:r w:rsidRPr="00F14207">
        <w:t>• населення та житловий фонд;</w:t>
      </w:r>
    </w:p>
    <w:p w14:paraId="562C40DC" w14:textId="514E9AAB" w:rsidR="00D95D80" w:rsidRDefault="00D95D80" w:rsidP="00D95D80">
      <w:pPr>
        <w:spacing w:after="0"/>
        <w:ind w:firstLine="709"/>
        <w:jc w:val="both"/>
      </w:pPr>
      <w:r w:rsidRPr="00F14207">
        <w:t>• муніципальне вуличне освітлення;</w:t>
      </w:r>
    </w:p>
    <w:p w14:paraId="4F90737D" w14:textId="5C8ADAA7" w:rsidR="00BC5CF2" w:rsidRPr="00F14207" w:rsidRDefault="00BC5CF2" w:rsidP="00D95D80">
      <w:pPr>
        <w:spacing w:after="0"/>
        <w:ind w:firstLine="709"/>
        <w:jc w:val="both"/>
      </w:pPr>
      <w:r w:rsidRPr="00F14207">
        <w:t xml:space="preserve">• </w:t>
      </w:r>
      <w:r w:rsidRPr="00BC5CF2">
        <w:t>місцевого виробництв</w:t>
      </w:r>
      <w:r>
        <w:t>о</w:t>
      </w:r>
      <w:r w:rsidRPr="00BC5CF2">
        <w:t xml:space="preserve"> тепла</w:t>
      </w:r>
    </w:p>
    <w:p w14:paraId="7AC1252A" w14:textId="6D99BD6C" w:rsidR="00D95D80" w:rsidRDefault="00D95D80" w:rsidP="00D95D80">
      <w:pPr>
        <w:spacing w:after="0"/>
        <w:ind w:firstLine="709"/>
        <w:jc w:val="both"/>
      </w:pPr>
      <w:r w:rsidRPr="00F14207">
        <w:t>• промисловість;</w:t>
      </w:r>
    </w:p>
    <w:p w14:paraId="3E04BEF6" w14:textId="310C58E1" w:rsidR="00BC5CF2" w:rsidRPr="00F14207" w:rsidRDefault="00BC5CF2" w:rsidP="00D95D80">
      <w:pPr>
        <w:spacing w:after="0"/>
        <w:ind w:firstLine="709"/>
        <w:jc w:val="both"/>
      </w:pPr>
      <w:r w:rsidRPr="00D95D80">
        <w:t>•</w:t>
      </w:r>
      <w:r>
        <w:t xml:space="preserve"> </w:t>
      </w:r>
      <w:r w:rsidRPr="00D95D80">
        <w:t>робота з громадянами та зацікавленими сторонами</w:t>
      </w:r>
      <w:r>
        <w:t>;</w:t>
      </w:r>
    </w:p>
    <w:p w14:paraId="5EBBB604" w14:textId="77777777" w:rsidR="00D95D80" w:rsidRPr="00F14207" w:rsidRDefault="00D95D80" w:rsidP="00D95D80">
      <w:pPr>
        <w:spacing w:after="0"/>
        <w:ind w:firstLine="709"/>
        <w:jc w:val="both"/>
      </w:pPr>
      <w:r w:rsidRPr="00F14207">
        <w:t>• транспорт (муніципальний автопарк, приватний та комерційний транспорт).</w:t>
      </w:r>
    </w:p>
    <w:p w14:paraId="1AFFC008" w14:textId="50A8C6C4" w:rsidR="00C338CF" w:rsidRPr="00C338CF" w:rsidRDefault="00C338CF" w:rsidP="00C338CF">
      <w:pPr>
        <w:spacing w:after="0"/>
        <w:ind w:firstLine="709"/>
        <w:jc w:val="both"/>
      </w:pPr>
      <w:r w:rsidRPr="00C338CF">
        <w:t>Опис заходів</w:t>
      </w:r>
      <w:r>
        <w:t xml:space="preserve">, включених до </w:t>
      </w:r>
      <w:r w:rsidRPr="00C338CF">
        <w:t>ПДСЕРК</w:t>
      </w:r>
      <w:r>
        <w:t xml:space="preserve">, </w:t>
      </w:r>
      <w:r w:rsidR="00A5332D">
        <w:t>оформлений у табличному вигляді</w:t>
      </w:r>
      <w:r w:rsidR="00A5332D" w:rsidRPr="00A5332D">
        <w:t xml:space="preserve"> </w:t>
      </w:r>
      <w:r w:rsidR="00A5332D">
        <w:t xml:space="preserve">по секторам, </w:t>
      </w:r>
      <w:r>
        <w:t>містить</w:t>
      </w:r>
      <w:r w:rsidRPr="00C338CF">
        <w:t xml:space="preserve"> наступну інформацію:</w:t>
      </w:r>
    </w:p>
    <w:p w14:paraId="4332EB44" w14:textId="75675335" w:rsidR="00C338CF" w:rsidRPr="00C338CF" w:rsidRDefault="00C338CF" w:rsidP="00C338CF">
      <w:pPr>
        <w:spacing w:after="0"/>
        <w:ind w:firstLine="709"/>
        <w:jc w:val="both"/>
      </w:pPr>
      <w:r w:rsidRPr="00C338CF">
        <w:t>•</w:t>
      </w:r>
      <w:r>
        <w:t xml:space="preserve"> </w:t>
      </w:r>
      <w:r w:rsidRPr="00C338CF">
        <w:t>назва заходу;</w:t>
      </w:r>
    </w:p>
    <w:p w14:paraId="0B7EC1CE" w14:textId="3EE0C164" w:rsidR="00C338CF" w:rsidRPr="00C338CF" w:rsidRDefault="00C338CF" w:rsidP="00C338CF">
      <w:pPr>
        <w:spacing w:after="0"/>
        <w:ind w:firstLine="709"/>
        <w:jc w:val="both"/>
      </w:pPr>
      <w:r w:rsidRPr="00C338CF">
        <w:t>•</w:t>
      </w:r>
      <w:r>
        <w:t xml:space="preserve"> </w:t>
      </w:r>
      <w:r w:rsidRPr="00C338CF">
        <w:t xml:space="preserve">відповідальний </w:t>
      </w:r>
      <w:r>
        <w:t>орган (виконавець)</w:t>
      </w:r>
      <w:r w:rsidRPr="00C338CF">
        <w:t>;</w:t>
      </w:r>
    </w:p>
    <w:p w14:paraId="0A620FD6" w14:textId="01457E9E" w:rsidR="00C338CF" w:rsidRDefault="00C338CF" w:rsidP="00C338CF">
      <w:pPr>
        <w:spacing w:after="0"/>
        <w:ind w:firstLine="709"/>
        <w:jc w:val="both"/>
      </w:pPr>
      <w:r w:rsidRPr="00C338CF">
        <w:t>•</w:t>
      </w:r>
      <w:r>
        <w:t xml:space="preserve"> термін реалізації (</w:t>
      </w:r>
      <w:r w:rsidRPr="00C338CF">
        <w:t>роки впровадження</w:t>
      </w:r>
      <w:r>
        <w:t>)</w:t>
      </w:r>
      <w:r w:rsidRPr="00C338CF">
        <w:t>;</w:t>
      </w:r>
    </w:p>
    <w:p w14:paraId="4FFB7C6F" w14:textId="77777777" w:rsidR="00C338CF" w:rsidRDefault="00C338CF" w:rsidP="00C338CF">
      <w:pPr>
        <w:spacing w:after="0"/>
        <w:ind w:firstLine="709"/>
        <w:jc w:val="both"/>
      </w:pPr>
      <w:r w:rsidRPr="00C338CF">
        <w:t>•</w:t>
      </w:r>
      <w:r>
        <w:t xml:space="preserve"> </w:t>
      </w:r>
      <w:r w:rsidRPr="00C338CF">
        <w:t xml:space="preserve">вартість у </w:t>
      </w:r>
      <w:r>
        <w:t xml:space="preserve">гривнях та в </w:t>
      </w:r>
      <w:r w:rsidRPr="00C338CF">
        <w:t xml:space="preserve">євро; </w:t>
      </w:r>
    </w:p>
    <w:p w14:paraId="5AEA020F" w14:textId="7DE1A0E3" w:rsidR="00C338CF" w:rsidRDefault="00C338CF" w:rsidP="00C338CF">
      <w:pPr>
        <w:spacing w:after="0"/>
        <w:ind w:firstLine="709"/>
        <w:jc w:val="both"/>
      </w:pPr>
      <w:r w:rsidRPr="00C338CF">
        <w:t>•</w:t>
      </w:r>
      <w:r>
        <w:t xml:space="preserve"> д</w:t>
      </w:r>
      <w:r w:rsidRPr="00C338CF">
        <w:t>жерело отримання коштів</w:t>
      </w:r>
      <w:r>
        <w:t>;</w:t>
      </w:r>
    </w:p>
    <w:p w14:paraId="542E6523" w14:textId="722A63A7" w:rsidR="00C338CF" w:rsidRPr="00C338CF" w:rsidRDefault="00C338CF" w:rsidP="00C338CF">
      <w:pPr>
        <w:spacing w:after="0"/>
        <w:ind w:firstLine="709"/>
        <w:jc w:val="both"/>
      </w:pPr>
      <w:r w:rsidRPr="00C338CF">
        <w:t>•</w:t>
      </w:r>
      <w:r>
        <w:t xml:space="preserve"> </w:t>
      </w:r>
      <w:r w:rsidRPr="00C338CF">
        <w:t>економія енергії, МВт × год;</w:t>
      </w:r>
    </w:p>
    <w:p w14:paraId="52D8EE8D" w14:textId="5F3DEB5D" w:rsidR="00C338CF" w:rsidRPr="00C338CF" w:rsidRDefault="00C338CF" w:rsidP="00C338CF">
      <w:pPr>
        <w:spacing w:after="0"/>
        <w:ind w:firstLine="709"/>
        <w:jc w:val="both"/>
      </w:pPr>
      <w:r w:rsidRPr="00C338CF">
        <w:t>•</w:t>
      </w:r>
      <w:r>
        <w:t xml:space="preserve"> </w:t>
      </w:r>
      <w:r w:rsidRPr="00C338CF">
        <w:t>кількість виробленої енергії з ВДЕ, МВт × год;</w:t>
      </w:r>
    </w:p>
    <w:p w14:paraId="0B7C661E" w14:textId="405F58F8" w:rsidR="00D95D80" w:rsidRDefault="00C338CF" w:rsidP="00C338CF">
      <w:pPr>
        <w:spacing w:after="0"/>
        <w:ind w:firstLine="709"/>
        <w:jc w:val="both"/>
      </w:pPr>
      <w:r w:rsidRPr="00C338CF">
        <w:t>•</w:t>
      </w:r>
      <w:r>
        <w:t xml:space="preserve"> </w:t>
      </w:r>
      <w:r w:rsidRPr="00C338CF">
        <w:t>економія викидів СО2, тонн.</w:t>
      </w:r>
    </w:p>
    <w:p w14:paraId="24E506E0" w14:textId="35B609E4" w:rsidR="00C338CF" w:rsidRPr="00094CF2" w:rsidRDefault="00094CF2" w:rsidP="00C338CF">
      <w:pPr>
        <w:spacing w:after="0"/>
        <w:ind w:firstLine="709"/>
        <w:jc w:val="both"/>
      </w:pPr>
      <w:r>
        <w:t>Таким спосіб представлення інформації достатньо зручний для використання та містить всю необхідну інформацію.</w:t>
      </w:r>
    </w:p>
    <w:p w14:paraId="176ED3FF" w14:textId="77777777" w:rsidR="001A228E" w:rsidRPr="003F766A" w:rsidRDefault="001A228E" w:rsidP="00C338CF">
      <w:pPr>
        <w:spacing w:after="0"/>
        <w:ind w:firstLine="709"/>
        <w:jc w:val="both"/>
        <w:rPr>
          <w:i/>
          <w:iCs/>
        </w:rPr>
      </w:pPr>
    </w:p>
    <w:p w14:paraId="4C63F9B0" w14:textId="76D297A6" w:rsidR="0094481A" w:rsidRPr="00B83896" w:rsidRDefault="00B83896" w:rsidP="00B83896">
      <w:pPr>
        <w:spacing w:after="0"/>
        <w:jc w:val="both"/>
        <w:rPr>
          <w:b/>
          <w:bCs/>
        </w:rPr>
      </w:pPr>
      <w:r>
        <w:rPr>
          <w:b/>
          <w:bCs/>
        </w:rPr>
        <w:t xml:space="preserve">3.5 </w:t>
      </w:r>
      <w:r w:rsidR="0094481A" w:rsidRPr="00B83896">
        <w:rPr>
          <w:b/>
          <w:bCs/>
        </w:rPr>
        <w:t>Наявність прогресивних для України заходів.</w:t>
      </w:r>
    </w:p>
    <w:p w14:paraId="72A7A151" w14:textId="41EB00FF" w:rsidR="0094481A" w:rsidRDefault="00C338CF" w:rsidP="0094481A">
      <w:pPr>
        <w:spacing w:after="0"/>
        <w:ind w:firstLine="709"/>
        <w:jc w:val="both"/>
      </w:pPr>
      <w:r w:rsidRPr="00C338CF">
        <w:t xml:space="preserve">Директива 2012/27EU Європейського парламенту та Ради Європи від 25 жовтня 2012 р. «Про енергоефективність» вимагає, щоб громадські заклади </w:t>
      </w:r>
      <w:r w:rsidRPr="00C338CF">
        <w:lastRenderedPageBreak/>
        <w:t>територіальної одиниці були показовими з точки зору енергоефективності, оскільки вони є зразком для мешканців.</w:t>
      </w:r>
    </w:p>
    <w:p w14:paraId="404D0D5C" w14:textId="73A87EC8" w:rsidR="00A5332D" w:rsidRDefault="00C338CF" w:rsidP="00A5332D">
      <w:pPr>
        <w:spacing w:after="0"/>
        <w:ind w:firstLine="709"/>
        <w:jc w:val="both"/>
      </w:pPr>
      <w:r>
        <w:t xml:space="preserve">У </w:t>
      </w:r>
      <w:r w:rsidRPr="00F14207">
        <w:t>ПДСЕР</w:t>
      </w:r>
      <w:r>
        <w:t>К</w:t>
      </w:r>
      <w:r w:rsidR="00A5332D">
        <w:t>, як приклад, є такі новітні заходи:</w:t>
      </w:r>
    </w:p>
    <w:p w14:paraId="7C5E303F" w14:textId="796FC871" w:rsidR="00A4609E" w:rsidRDefault="00A4609E" w:rsidP="00A4609E">
      <w:pPr>
        <w:pStyle w:val="a3"/>
        <w:numPr>
          <w:ilvl w:val="0"/>
          <w:numId w:val="4"/>
        </w:numPr>
        <w:spacing w:after="0"/>
        <w:jc w:val="both"/>
      </w:pPr>
      <w:r>
        <w:t>в</w:t>
      </w:r>
      <w:r w:rsidRPr="00A4609E">
        <w:t>становлення сонячних колекторів для виробництва гарячої води на власні потреби</w:t>
      </w:r>
      <w:r>
        <w:t>;</w:t>
      </w:r>
    </w:p>
    <w:p w14:paraId="30A82135" w14:textId="5069906F" w:rsidR="00A4609E" w:rsidRPr="00A4609E" w:rsidRDefault="00A4609E" w:rsidP="00A4609E">
      <w:pPr>
        <w:pStyle w:val="a3"/>
        <w:numPr>
          <w:ilvl w:val="0"/>
          <w:numId w:val="4"/>
        </w:numPr>
        <w:spacing w:after="0"/>
        <w:jc w:val="both"/>
      </w:pPr>
      <w:r>
        <w:t>п</w:t>
      </w:r>
      <w:r w:rsidRPr="00A4609E">
        <w:t>роведення конкурсу «Енергоефективність в м. Чорноморськ»</w:t>
      </w:r>
      <w:r>
        <w:t>;</w:t>
      </w:r>
    </w:p>
    <w:p w14:paraId="3D0EBE34" w14:textId="7B0A32FE" w:rsidR="00A4609E" w:rsidRPr="00A4609E" w:rsidRDefault="00A4609E" w:rsidP="00A4609E">
      <w:pPr>
        <w:pStyle w:val="a3"/>
        <w:numPr>
          <w:ilvl w:val="0"/>
          <w:numId w:val="4"/>
        </w:numPr>
        <w:spacing w:after="0"/>
        <w:jc w:val="both"/>
      </w:pPr>
      <w:r>
        <w:t>п</w:t>
      </w:r>
      <w:r w:rsidRPr="00A4609E">
        <w:t>роведення спеціалізованих курсів  для голів ОСББ, управлінського персоналу органів самоврядування  та інших зацікавлених сторін на базі ОДАБА</w:t>
      </w:r>
      <w:r>
        <w:t>;</w:t>
      </w:r>
    </w:p>
    <w:p w14:paraId="79A3A375" w14:textId="7E0EAD7C" w:rsidR="00A4609E" w:rsidRPr="00A4609E" w:rsidRDefault="00A4609E" w:rsidP="00A4609E">
      <w:pPr>
        <w:pStyle w:val="a3"/>
        <w:numPr>
          <w:ilvl w:val="0"/>
          <w:numId w:val="4"/>
        </w:numPr>
        <w:spacing w:after="0"/>
        <w:jc w:val="both"/>
      </w:pPr>
      <w:r>
        <w:t>п</w:t>
      </w:r>
      <w:r w:rsidRPr="00A4609E">
        <w:t>роведення кампанії з підвищення обізнаності з енергозбереження (видання інформаційних матеріалів, проведення конференцій)</w:t>
      </w:r>
    </w:p>
    <w:p w14:paraId="15C2C627" w14:textId="49280D8D" w:rsidR="00A4609E" w:rsidRPr="00A4609E" w:rsidRDefault="00A4609E" w:rsidP="00A4609E">
      <w:pPr>
        <w:pStyle w:val="a3"/>
        <w:numPr>
          <w:ilvl w:val="0"/>
          <w:numId w:val="4"/>
        </w:numPr>
        <w:spacing w:after="0"/>
        <w:jc w:val="both"/>
      </w:pPr>
      <w:r>
        <w:t>е</w:t>
      </w:r>
      <w:r w:rsidRPr="00A4609E">
        <w:t>кологічне виховання та освіта</w:t>
      </w:r>
    </w:p>
    <w:p w14:paraId="6C388960" w14:textId="36A07C64" w:rsidR="00A4609E" w:rsidRPr="00A4609E" w:rsidRDefault="00A4609E" w:rsidP="00A4609E">
      <w:pPr>
        <w:pStyle w:val="a3"/>
        <w:numPr>
          <w:ilvl w:val="0"/>
          <w:numId w:val="5"/>
        </w:numPr>
        <w:spacing w:after="0"/>
        <w:jc w:val="both"/>
      </w:pPr>
      <w:r>
        <w:t>з</w:t>
      </w:r>
      <w:r w:rsidRPr="00A4609E">
        <w:t>дійснення професійного навчання, перенавчання та підвищення кваліфікації</w:t>
      </w:r>
    </w:p>
    <w:p w14:paraId="2214BB0A" w14:textId="78030E7D" w:rsidR="00A5332D" w:rsidRPr="00A4609E" w:rsidRDefault="00A4609E" w:rsidP="00A4609E">
      <w:pPr>
        <w:pStyle w:val="a3"/>
        <w:numPr>
          <w:ilvl w:val="0"/>
          <w:numId w:val="5"/>
        </w:numPr>
        <w:spacing w:after="0"/>
        <w:jc w:val="both"/>
      </w:pPr>
      <w:r>
        <w:t>о</w:t>
      </w:r>
      <w:r w:rsidRPr="00A4609E">
        <w:t>зеленення території м. Чорноморськ</w:t>
      </w:r>
    </w:p>
    <w:p w14:paraId="62DBA023" w14:textId="1ABE937A" w:rsidR="00A4609E" w:rsidRPr="00A4609E" w:rsidRDefault="00A4609E" w:rsidP="00A4609E">
      <w:pPr>
        <w:pStyle w:val="a3"/>
        <w:numPr>
          <w:ilvl w:val="0"/>
          <w:numId w:val="5"/>
        </w:numPr>
        <w:spacing w:after="0"/>
        <w:jc w:val="both"/>
      </w:pPr>
      <w:r>
        <w:t>с</w:t>
      </w:r>
      <w:r w:rsidRPr="00A4609E">
        <w:t>творення серед учнів 9-11 класів моніторингових груп, що контролюють споживання тепла, електрики та води в приміщеннях шкіл</w:t>
      </w:r>
    </w:p>
    <w:p w14:paraId="1E9B3795" w14:textId="6CEE2841" w:rsidR="00A4609E" w:rsidRPr="00A4609E" w:rsidRDefault="00A4609E" w:rsidP="00A4609E">
      <w:pPr>
        <w:pStyle w:val="a3"/>
        <w:numPr>
          <w:ilvl w:val="0"/>
          <w:numId w:val="5"/>
        </w:numPr>
        <w:spacing w:after="0"/>
        <w:jc w:val="both"/>
      </w:pPr>
      <w:r>
        <w:t>щ</w:t>
      </w:r>
      <w:r w:rsidRPr="00A4609E">
        <w:t>орічне проведення тижня Сталої енергії</w:t>
      </w:r>
    </w:p>
    <w:p w14:paraId="54D369C9" w14:textId="154E1073" w:rsidR="00A4609E" w:rsidRPr="00A4609E" w:rsidRDefault="00A4609E" w:rsidP="00A4609E">
      <w:pPr>
        <w:pStyle w:val="a3"/>
        <w:numPr>
          <w:ilvl w:val="0"/>
          <w:numId w:val="5"/>
        </w:numPr>
        <w:spacing w:after="0"/>
        <w:jc w:val="both"/>
      </w:pPr>
      <w:r>
        <w:t>п</w:t>
      </w:r>
      <w:r w:rsidRPr="00A4609E">
        <w:t>роведення наукових досліджень, проектних і проектно-конструкторських розробок, спрямованих на природоохоронні заходи та формування ефективного механізму природокористування</w:t>
      </w:r>
    </w:p>
    <w:p w14:paraId="4D8E33BD" w14:textId="318DFDAB" w:rsidR="00A4609E" w:rsidRPr="00A4609E" w:rsidRDefault="00A4609E" w:rsidP="00A4609E">
      <w:pPr>
        <w:pStyle w:val="a3"/>
        <w:numPr>
          <w:ilvl w:val="0"/>
          <w:numId w:val="5"/>
        </w:numPr>
        <w:spacing w:after="0"/>
        <w:jc w:val="both"/>
      </w:pPr>
      <w:r>
        <w:t>п</w:t>
      </w:r>
      <w:r w:rsidRPr="00A4609E">
        <w:t>роведення експертизи, екологічного аудиту, отримання експертних висновків та погоджень, проектів та проектно-кошторисних документацій</w:t>
      </w:r>
    </w:p>
    <w:p w14:paraId="6363ACD4" w14:textId="2A35EDC5" w:rsidR="00A4609E" w:rsidRPr="00A4609E" w:rsidRDefault="00A4609E" w:rsidP="00A4609E">
      <w:pPr>
        <w:pStyle w:val="a3"/>
        <w:numPr>
          <w:ilvl w:val="0"/>
          <w:numId w:val="5"/>
        </w:numPr>
        <w:spacing w:after="0"/>
        <w:jc w:val="both"/>
      </w:pPr>
      <w:r>
        <w:t>з</w:t>
      </w:r>
      <w:r w:rsidRPr="00A4609E">
        <w:t>аходи з  підготовки кадрів, підвищення кваліфікації та обміну досвідом  роботи  фахівців з питань охорони довкілля</w:t>
      </w:r>
    </w:p>
    <w:p w14:paraId="01EA32B0" w14:textId="080560D3" w:rsidR="00A4609E" w:rsidRPr="00A4609E" w:rsidRDefault="00A4609E" w:rsidP="00A4609E">
      <w:pPr>
        <w:pStyle w:val="a3"/>
        <w:numPr>
          <w:ilvl w:val="0"/>
          <w:numId w:val="6"/>
        </w:numPr>
        <w:spacing w:after="0"/>
        <w:jc w:val="both"/>
      </w:pPr>
      <w:r>
        <w:t>в</w:t>
      </w:r>
      <w:r w:rsidRPr="00A4609E">
        <w:t>ипуск поліграфічної продукції екологічної тематики (посібники, буклети, календарі, щоденники та інше)</w:t>
      </w:r>
    </w:p>
    <w:p w14:paraId="10A72C1C" w14:textId="70BB0151" w:rsidR="00A4609E" w:rsidRPr="00A4609E" w:rsidRDefault="00A4609E" w:rsidP="00A4609E">
      <w:pPr>
        <w:pStyle w:val="a3"/>
        <w:numPr>
          <w:ilvl w:val="0"/>
          <w:numId w:val="6"/>
        </w:numPr>
        <w:spacing w:after="0"/>
        <w:jc w:val="both"/>
      </w:pPr>
      <w:r>
        <w:t>р</w:t>
      </w:r>
      <w:r w:rsidRPr="00A4609E">
        <w:t>озробка проекту щодо встановлення меж прибережно - захисної смуги вздовж Чорного моря та Сухого лиману в районі м. Чорноморськ</w:t>
      </w:r>
    </w:p>
    <w:p w14:paraId="7853DB0E" w14:textId="7C1B5F7F" w:rsidR="00A4609E" w:rsidRPr="00A4609E" w:rsidRDefault="00A4609E" w:rsidP="00A4609E">
      <w:pPr>
        <w:pStyle w:val="a3"/>
        <w:numPr>
          <w:ilvl w:val="0"/>
          <w:numId w:val="6"/>
        </w:numPr>
        <w:spacing w:after="0"/>
        <w:jc w:val="both"/>
      </w:pPr>
      <w:r>
        <w:t>п</w:t>
      </w:r>
      <w:r w:rsidRPr="00A4609E">
        <w:t>роведення комплексу протизсувних заходів в районі вул. Приморської та 9 мкр. м. Чорноморськ</w:t>
      </w:r>
    </w:p>
    <w:p w14:paraId="4407915C" w14:textId="3D3749AB" w:rsidR="00A4609E" w:rsidRPr="00A4609E" w:rsidRDefault="00A4609E" w:rsidP="00A4609E">
      <w:pPr>
        <w:pStyle w:val="a3"/>
        <w:numPr>
          <w:ilvl w:val="0"/>
          <w:numId w:val="6"/>
        </w:numPr>
        <w:spacing w:after="0"/>
        <w:jc w:val="both"/>
      </w:pPr>
      <w:r>
        <w:t>о</w:t>
      </w:r>
      <w:r w:rsidRPr="00A4609E">
        <w:t>зеленення території міста та прилеглих сіл</w:t>
      </w:r>
    </w:p>
    <w:p w14:paraId="71605833" w14:textId="051EA42D" w:rsidR="00A4609E" w:rsidRPr="00A4609E" w:rsidRDefault="00A4609E" w:rsidP="00A4609E">
      <w:pPr>
        <w:pStyle w:val="a3"/>
        <w:numPr>
          <w:ilvl w:val="0"/>
          <w:numId w:val="6"/>
        </w:numPr>
        <w:spacing w:after="0"/>
        <w:jc w:val="both"/>
      </w:pPr>
      <w:r>
        <w:t>п</w:t>
      </w:r>
      <w:r w:rsidRPr="00A4609E">
        <w:t>аспортизація міських зелених насаджень, ведення реєстру за видовим складом та віком</w:t>
      </w:r>
    </w:p>
    <w:p w14:paraId="4FD9E0E4" w14:textId="5198BEAE" w:rsidR="00A4609E" w:rsidRPr="00A4609E" w:rsidRDefault="00A4609E" w:rsidP="00A4609E">
      <w:pPr>
        <w:pStyle w:val="a3"/>
        <w:numPr>
          <w:ilvl w:val="0"/>
          <w:numId w:val="6"/>
        </w:numPr>
        <w:spacing w:after="0"/>
        <w:jc w:val="both"/>
      </w:pPr>
      <w:r>
        <w:t>с</w:t>
      </w:r>
      <w:r w:rsidRPr="00A4609E">
        <w:t>творення територій та об’єктів природно-заповідного фонду</w:t>
      </w:r>
    </w:p>
    <w:p w14:paraId="74955A66" w14:textId="58B912B1" w:rsidR="00A4609E" w:rsidRPr="00A4609E" w:rsidRDefault="00A4609E" w:rsidP="00A4609E">
      <w:pPr>
        <w:pStyle w:val="a3"/>
        <w:numPr>
          <w:ilvl w:val="0"/>
          <w:numId w:val="6"/>
        </w:numPr>
        <w:spacing w:after="0"/>
        <w:jc w:val="both"/>
      </w:pPr>
      <w:r>
        <w:t>у</w:t>
      </w:r>
      <w:r w:rsidRPr="00A4609E">
        <w:t>становлення в натурі (на місцевості) меж територій та об’єктів природно-заповідного фонду, як ключових елементів екологічної мережі</w:t>
      </w:r>
    </w:p>
    <w:p w14:paraId="20B9F783" w14:textId="0CF0D975" w:rsidR="00A4609E" w:rsidRPr="00A4609E" w:rsidRDefault="00A4609E" w:rsidP="00A4609E">
      <w:pPr>
        <w:pStyle w:val="a3"/>
        <w:numPr>
          <w:ilvl w:val="0"/>
          <w:numId w:val="6"/>
        </w:numPr>
        <w:spacing w:after="0"/>
        <w:jc w:val="both"/>
      </w:pPr>
      <w:r>
        <w:t>п</w:t>
      </w:r>
      <w:r w:rsidRPr="00A4609E">
        <w:t>роведення заходів з виявлення запасів природних рослинних ресурсів, затрати на їх охорону і відтворення</w:t>
      </w:r>
    </w:p>
    <w:p w14:paraId="19592B31" w14:textId="5233BF5F" w:rsidR="00A4609E" w:rsidRPr="00A4609E" w:rsidRDefault="00A4609E" w:rsidP="00A4609E">
      <w:pPr>
        <w:pStyle w:val="a3"/>
        <w:numPr>
          <w:ilvl w:val="0"/>
          <w:numId w:val="6"/>
        </w:numPr>
        <w:spacing w:after="0"/>
        <w:jc w:val="both"/>
      </w:pPr>
      <w:r>
        <w:lastRenderedPageBreak/>
        <w:t>р</w:t>
      </w:r>
      <w:r w:rsidRPr="00A4609E">
        <w:t>озробка проекту будівництва комплексу з утилізації біологічних, медичних та інших видів відходів</w:t>
      </w:r>
    </w:p>
    <w:p w14:paraId="0CDABF09" w14:textId="3B4067B1" w:rsidR="00A4609E" w:rsidRPr="00A4609E" w:rsidRDefault="00A4609E" w:rsidP="00A4609E">
      <w:pPr>
        <w:pStyle w:val="a3"/>
        <w:numPr>
          <w:ilvl w:val="0"/>
          <w:numId w:val="6"/>
        </w:numPr>
        <w:spacing w:after="0"/>
        <w:jc w:val="both"/>
      </w:pPr>
      <w:r>
        <w:t>м</w:t>
      </w:r>
      <w:r w:rsidRPr="00A4609E">
        <w:t>оніторингові дослідження рівня забруднення атмосферного повітря в межах Чорноморської територіальної громади</w:t>
      </w:r>
    </w:p>
    <w:p w14:paraId="3EDF73A4" w14:textId="3B3BF5C0" w:rsidR="00A4609E" w:rsidRPr="00A4609E" w:rsidRDefault="00A4609E" w:rsidP="00A4609E">
      <w:pPr>
        <w:pStyle w:val="a3"/>
        <w:numPr>
          <w:ilvl w:val="0"/>
          <w:numId w:val="7"/>
        </w:numPr>
        <w:spacing w:after="0"/>
        <w:jc w:val="both"/>
      </w:pPr>
      <w:r>
        <w:t>п</w:t>
      </w:r>
      <w:r w:rsidRPr="00A4609E">
        <w:t>роведення дослідницьких робіт по впливу промислових підприємств на атмосферне повітря житлової забудови</w:t>
      </w:r>
    </w:p>
    <w:p w14:paraId="1D643D56" w14:textId="37BF534E" w:rsidR="00A4609E" w:rsidRPr="00A4609E" w:rsidRDefault="00A4609E" w:rsidP="00A4609E">
      <w:pPr>
        <w:pStyle w:val="a3"/>
        <w:numPr>
          <w:ilvl w:val="0"/>
          <w:numId w:val="7"/>
        </w:numPr>
        <w:spacing w:after="0"/>
        <w:jc w:val="both"/>
      </w:pPr>
      <w:r>
        <w:t>з</w:t>
      </w:r>
      <w:r w:rsidRPr="00A4609E">
        <w:t>аходи щодо пропаганди охорони навколишнього природного середовища(конференції, екологічні форуми, виставки, фестивалі, круглі столи , тренінги)</w:t>
      </w:r>
    </w:p>
    <w:p w14:paraId="2991CF28" w14:textId="07DC7556" w:rsidR="00A4609E" w:rsidRPr="00A4609E" w:rsidRDefault="00A4609E" w:rsidP="00A4609E">
      <w:pPr>
        <w:pStyle w:val="a3"/>
        <w:numPr>
          <w:ilvl w:val="0"/>
          <w:numId w:val="7"/>
        </w:numPr>
        <w:spacing w:after="0"/>
        <w:jc w:val="both"/>
      </w:pPr>
      <w:r>
        <w:t>н</w:t>
      </w:r>
      <w:r w:rsidRPr="00A4609E">
        <w:t>ауково-консультативне супроводження  розробки системи заходів  щодо енергозбереження та впровадження альтернативних джерел енергії на засадах «зеленої» економіки</w:t>
      </w:r>
    </w:p>
    <w:p w14:paraId="59C4ECE0" w14:textId="7A3EF35B" w:rsidR="00A4609E" w:rsidRPr="00A4609E" w:rsidRDefault="00A4609E" w:rsidP="00A4609E">
      <w:pPr>
        <w:pStyle w:val="a3"/>
        <w:numPr>
          <w:ilvl w:val="0"/>
          <w:numId w:val="7"/>
        </w:numPr>
        <w:spacing w:after="0"/>
        <w:jc w:val="both"/>
      </w:pPr>
      <w:r>
        <w:t>в</w:t>
      </w:r>
      <w:r w:rsidRPr="00A4609E">
        <w:t>ипуск телевізійних передач з екологічного виховання населення</w:t>
      </w:r>
    </w:p>
    <w:p w14:paraId="72C021D1" w14:textId="2928E555" w:rsidR="00A4609E" w:rsidRPr="00A4609E" w:rsidRDefault="00A4609E" w:rsidP="00A4609E">
      <w:pPr>
        <w:pStyle w:val="a3"/>
        <w:numPr>
          <w:ilvl w:val="0"/>
          <w:numId w:val="7"/>
        </w:numPr>
        <w:spacing w:after="0"/>
        <w:jc w:val="both"/>
      </w:pPr>
      <w:r>
        <w:t>п</w:t>
      </w:r>
      <w:r w:rsidRPr="00A4609E">
        <w:t>роведення опитувань жителів або працівників будинків щодо яких планується впровадження енергоефективних заходів</w:t>
      </w:r>
    </w:p>
    <w:p w14:paraId="4FDE43F7" w14:textId="18360572" w:rsidR="00A4609E" w:rsidRPr="00A4609E" w:rsidRDefault="00A4609E" w:rsidP="00A4609E">
      <w:pPr>
        <w:pStyle w:val="a3"/>
        <w:numPr>
          <w:ilvl w:val="0"/>
          <w:numId w:val="7"/>
        </w:numPr>
        <w:spacing w:after="0"/>
        <w:jc w:val="both"/>
      </w:pPr>
      <w:r>
        <w:t>в</w:t>
      </w:r>
      <w:r w:rsidRPr="00A4609E">
        <w:t>едення тематичної рубрики в місцевих ЗМІ</w:t>
      </w:r>
    </w:p>
    <w:p w14:paraId="1CE22A15" w14:textId="77777777" w:rsidR="00A4609E" w:rsidRPr="00A4609E" w:rsidRDefault="00A4609E" w:rsidP="00A4609E">
      <w:pPr>
        <w:pStyle w:val="a3"/>
        <w:numPr>
          <w:ilvl w:val="0"/>
          <w:numId w:val="7"/>
        </w:numPr>
        <w:spacing w:after="0"/>
        <w:jc w:val="both"/>
      </w:pPr>
      <w:r w:rsidRPr="00A4609E">
        <w:t>Надання місцевих податкових пільг виробникам енергоефективного та енергозберігаючого обладнання</w:t>
      </w:r>
    </w:p>
    <w:p w14:paraId="62600F55" w14:textId="3149DE3C" w:rsidR="00A4609E" w:rsidRDefault="00A4609E" w:rsidP="00A4609E">
      <w:pPr>
        <w:pStyle w:val="a3"/>
        <w:numPr>
          <w:ilvl w:val="0"/>
          <w:numId w:val="7"/>
        </w:numPr>
        <w:spacing w:after="0"/>
        <w:jc w:val="both"/>
      </w:pPr>
      <w:r>
        <w:t>с</w:t>
      </w:r>
      <w:r w:rsidRPr="00A4609E">
        <w:t>творення об’єднань співвласників багатоквартирних будинків</w:t>
      </w:r>
      <w:r>
        <w:t>.</w:t>
      </w:r>
    </w:p>
    <w:p w14:paraId="79DF72D8" w14:textId="226C02C6" w:rsidR="00A4609E" w:rsidRDefault="00A4609E" w:rsidP="00A4609E">
      <w:pPr>
        <w:pStyle w:val="a3"/>
        <w:spacing w:after="0"/>
        <w:ind w:left="1429"/>
        <w:jc w:val="both"/>
      </w:pPr>
    </w:p>
    <w:p w14:paraId="24B3307C" w14:textId="77777777" w:rsidR="003F766A" w:rsidRPr="00A4609E" w:rsidRDefault="003F766A" w:rsidP="00A4609E">
      <w:pPr>
        <w:pStyle w:val="a3"/>
        <w:spacing w:after="0"/>
        <w:ind w:left="1429"/>
        <w:jc w:val="both"/>
      </w:pPr>
    </w:p>
    <w:p w14:paraId="4022F34E" w14:textId="69490945" w:rsidR="0094481A" w:rsidRPr="007F34C6" w:rsidRDefault="007F34C6" w:rsidP="007F34C6">
      <w:pPr>
        <w:spacing w:after="0"/>
        <w:jc w:val="both"/>
        <w:rPr>
          <w:b/>
          <w:bCs/>
        </w:rPr>
      </w:pPr>
      <w:r>
        <w:rPr>
          <w:b/>
          <w:bCs/>
        </w:rPr>
        <w:t xml:space="preserve">3.6 </w:t>
      </w:r>
      <w:r w:rsidR="0094481A" w:rsidRPr="007F34C6">
        <w:rPr>
          <w:b/>
          <w:bCs/>
        </w:rPr>
        <w:t>Розвиток відновлювальних джерел енергії (ВДЕ).</w:t>
      </w:r>
    </w:p>
    <w:p w14:paraId="56BD6DED" w14:textId="46E1AAF6" w:rsidR="008A0693" w:rsidRDefault="008A0693" w:rsidP="0094481A">
      <w:pPr>
        <w:spacing w:after="0"/>
        <w:ind w:firstLine="709"/>
        <w:jc w:val="both"/>
      </w:pPr>
      <w:r>
        <w:t xml:space="preserve">У ПДСЕРК передбачені наступні заходи, </w:t>
      </w:r>
    </w:p>
    <w:p w14:paraId="5F78DFC5" w14:textId="36C57CAE" w:rsidR="0094481A" w:rsidRPr="008A0693" w:rsidRDefault="00A4609E" w:rsidP="008A0693">
      <w:pPr>
        <w:pStyle w:val="a3"/>
        <w:numPr>
          <w:ilvl w:val="0"/>
          <w:numId w:val="8"/>
        </w:numPr>
        <w:spacing w:after="0"/>
        <w:jc w:val="both"/>
      </w:pPr>
      <w:r w:rsidRPr="008A0693">
        <w:t>Встановлення сонячних колекторів для виробництва гарячої води на власні потреби</w:t>
      </w:r>
      <w:r w:rsidR="008A0693">
        <w:t>.</w:t>
      </w:r>
    </w:p>
    <w:p w14:paraId="633B2EF9" w14:textId="514CF7C7" w:rsidR="00A4609E" w:rsidRPr="008A0693" w:rsidRDefault="00A4609E" w:rsidP="008A0693">
      <w:pPr>
        <w:pStyle w:val="a3"/>
        <w:numPr>
          <w:ilvl w:val="0"/>
          <w:numId w:val="8"/>
        </w:numPr>
        <w:spacing w:after="0"/>
        <w:jc w:val="both"/>
      </w:pPr>
      <w:r w:rsidRPr="008A0693">
        <w:t>Модернізація та ремонт огороджувальних конструкцій житлових будівель</w:t>
      </w:r>
      <w:r w:rsidR="008A0693" w:rsidRPr="008A0693">
        <w:t>(з улаштуванням сонячних панелей та колекторів)</w:t>
      </w:r>
      <w:r w:rsidR="008A0693">
        <w:t>.</w:t>
      </w:r>
    </w:p>
    <w:p w14:paraId="2E02E6A6" w14:textId="10CA5B99" w:rsidR="00A4609E" w:rsidRPr="008A0693" w:rsidRDefault="008A0693" w:rsidP="008A0693">
      <w:pPr>
        <w:pStyle w:val="a3"/>
        <w:numPr>
          <w:ilvl w:val="0"/>
          <w:numId w:val="8"/>
        </w:numPr>
        <w:spacing w:after="0"/>
        <w:jc w:val="both"/>
      </w:pPr>
      <w:r w:rsidRPr="008A0693">
        <w:t>Заміна газових котлів у житлових будинках альтернативними джерелами енергії</w:t>
      </w:r>
      <w:r>
        <w:t>.</w:t>
      </w:r>
    </w:p>
    <w:p w14:paraId="71DE2973" w14:textId="3E28A8F1" w:rsidR="008A0693" w:rsidRPr="008A0693" w:rsidRDefault="008A0693" w:rsidP="008A0693">
      <w:pPr>
        <w:pStyle w:val="a3"/>
        <w:numPr>
          <w:ilvl w:val="0"/>
          <w:numId w:val="8"/>
        </w:numPr>
        <w:spacing w:after="0"/>
        <w:jc w:val="both"/>
      </w:pPr>
      <w:r w:rsidRPr="008A0693">
        <w:t>Встановлення теплового насосу на каналізаційних очисних спорудах міста</w:t>
      </w:r>
      <w:r>
        <w:t>.</w:t>
      </w:r>
    </w:p>
    <w:p w14:paraId="48D339CC" w14:textId="38E5ED68" w:rsidR="008A0693" w:rsidRPr="008A0693" w:rsidRDefault="008A0693" w:rsidP="008A0693">
      <w:pPr>
        <w:pStyle w:val="a3"/>
        <w:numPr>
          <w:ilvl w:val="0"/>
          <w:numId w:val="8"/>
        </w:numPr>
        <w:spacing w:after="0"/>
        <w:jc w:val="both"/>
      </w:pPr>
      <w:r w:rsidRPr="008A0693">
        <w:t>Модернізація та оптимізація процесів промислового виробництва, в тому числі із переходом на відновлювальні джерела енергії</w:t>
      </w:r>
      <w:r>
        <w:t>.</w:t>
      </w:r>
    </w:p>
    <w:p w14:paraId="1245DF49" w14:textId="6D8FA0A1" w:rsidR="008A0693" w:rsidRDefault="008A0693" w:rsidP="008A0693">
      <w:pPr>
        <w:pStyle w:val="a3"/>
        <w:numPr>
          <w:ilvl w:val="0"/>
          <w:numId w:val="8"/>
        </w:numPr>
        <w:spacing w:after="0"/>
        <w:jc w:val="both"/>
      </w:pPr>
      <w:r w:rsidRPr="008A0693">
        <w:t>Реконструкція котельні із переведення частини потужностей на використання біопалива (брикетне паливо) у місцевому виробництві тепла</w:t>
      </w:r>
      <w:r>
        <w:t>.</w:t>
      </w:r>
    </w:p>
    <w:p w14:paraId="3A1227E4" w14:textId="78D57504" w:rsidR="008A0693" w:rsidRDefault="00CE6ADF" w:rsidP="00CE6ADF">
      <w:pPr>
        <w:pStyle w:val="a3"/>
        <w:spacing w:after="0"/>
        <w:ind w:left="0" w:firstLine="708"/>
        <w:jc w:val="both"/>
      </w:pPr>
      <w:r>
        <w:t>Зазначені заходи надають можливість в</w:t>
      </w:r>
      <w:r w:rsidRPr="008A0693">
        <w:t>иробництв</w:t>
      </w:r>
      <w:r>
        <w:t>а</w:t>
      </w:r>
      <w:r w:rsidRPr="008A0693">
        <w:t xml:space="preserve"> </w:t>
      </w:r>
      <w:r>
        <w:t xml:space="preserve">у 2030р. енергії </w:t>
      </w:r>
      <w:r w:rsidRPr="008A0693">
        <w:t xml:space="preserve">з відновлювальних джерел </w:t>
      </w:r>
      <w:r>
        <w:t xml:space="preserve">у кількості 18 145 </w:t>
      </w:r>
      <w:r w:rsidRPr="008A0693">
        <w:t>[MВт-год]</w:t>
      </w:r>
      <w:r>
        <w:t xml:space="preserve">, частка </w:t>
      </w:r>
      <w:r w:rsidRPr="00CE6ADF">
        <w:t>відновлюваних джерел енергії у валовому кінцевому обсязі споживання енергії</w:t>
      </w:r>
      <w:r>
        <w:t xml:space="preserve"> становитиме 7,4%.</w:t>
      </w:r>
    </w:p>
    <w:p w14:paraId="3F7E05A1" w14:textId="60D2A88C" w:rsidR="00094CF2" w:rsidRDefault="00094CF2" w:rsidP="0094481A">
      <w:pPr>
        <w:spacing w:after="0"/>
        <w:ind w:firstLine="709"/>
        <w:jc w:val="both"/>
        <w:rPr>
          <w:b/>
        </w:rPr>
      </w:pPr>
      <w:r>
        <w:rPr>
          <w:b/>
        </w:rPr>
        <w:br w:type="page"/>
      </w:r>
    </w:p>
    <w:p w14:paraId="62BA72FC" w14:textId="29D65403" w:rsidR="00480DFF" w:rsidRPr="006555B8" w:rsidRDefault="00480DFF" w:rsidP="00094CF2">
      <w:pPr>
        <w:pStyle w:val="a3"/>
        <w:numPr>
          <w:ilvl w:val="0"/>
          <w:numId w:val="11"/>
        </w:numPr>
        <w:spacing w:line="259" w:lineRule="auto"/>
        <w:ind w:left="0" w:firstLine="0"/>
        <w:jc w:val="center"/>
        <w:rPr>
          <w:rFonts w:cs="Times New Roman"/>
          <w:b/>
          <w:szCs w:val="28"/>
        </w:rPr>
      </w:pPr>
      <w:r w:rsidRPr="006555B8">
        <w:rPr>
          <w:b/>
          <w:szCs w:val="28"/>
        </w:rPr>
        <w:lastRenderedPageBreak/>
        <w:t>АНАЛІЗ ПРОЕКТУ ПДСЕРК В ЧАСТИНІ ЗАХОДІВ ЩОДО АДАПТАЦІЇ ДО ЗМІНИ КЛІМАТУ</w:t>
      </w:r>
    </w:p>
    <w:p w14:paraId="2EF7EFC9" w14:textId="74B314D0" w:rsidR="00906E10" w:rsidRDefault="00E649FF" w:rsidP="0020168E">
      <w:pPr>
        <w:spacing w:line="259" w:lineRule="auto"/>
        <w:ind w:firstLine="708"/>
        <w:jc w:val="both"/>
        <w:rPr>
          <w:rFonts w:cs="Times New Roman"/>
          <w:szCs w:val="28"/>
        </w:rPr>
      </w:pPr>
      <w:r w:rsidRPr="00906E10">
        <w:rPr>
          <w:rFonts w:cs="Times New Roman"/>
          <w:szCs w:val="28"/>
        </w:rPr>
        <w:t xml:space="preserve">В проекті Плану дій </w:t>
      </w:r>
      <w:bookmarkStart w:id="3" w:name="_Hlk60227158"/>
      <w:r w:rsidRPr="00906E10">
        <w:rPr>
          <w:rFonts w:cs="Times New Roman"/>
          <w:szCs w:val="28"/>
        </w:rPr>
        <w:t xml:space="preserve">зі сталого енергетичного розвитку та клімату міста Чорноморськ до 2030 року </w:t>
      </w:r>
      <w:bookmarkEnd w:id="3"/>
      <w:r w:rsidRPr="00906E10">
        <w:rPr>
          <w:rFonts w:cs="Times New Roman"/>
          <w:szCs w:val="28"/>
        </w:rPr>
        <w:t xml:space="preserve">кліматична складова та заходи з адаптації міста описані в розділі 6 </w:t>
      </w:r>
      <w:r w:rsidR="0020168E">
        <w:rPr>
          <w:rFonts w:cs="Times New Roman"/>
          <w:szCs w:val="28"/>
        </w:rPr>
        <w:t>«</w:t>
      </w:r>
      <w:r w:rsidRPr="00906E10">
        <w:rPr>
          <w:rFonts w:cs="Times New Roman"/>
          <w:szCs w:val="28"/>
        </w:rPr>
        <w:t>Оцінка вразливості та заходи з адаптації міста до кліматичних змін</w:t>
      </w:r>
      <w:r w:rsidR="0020168E">
        <w:rPr>
          <w:rFonts w:cs="Times New Roman"/>
          <w:szCs w:val="28"/>
        </w:rPr>
        <w:t>»</w:t>
      </w:r>
      <w:r w:rsidRPr="00906E10">
        <w:rPr>
          <w:rFonts w:cs="Times New Roman"/>
          <w:szCs w:val="28"/>
        </w:rPr>
        <w:t>.</w:t>
      </w:r>
      <w:r w:rsidR="000A55AD" w:rsidRPr="00906E10">
        <w:rPr>
          <w:rFonts w:cs="Times New Roman"/>
          <w:szCs w:val="28"/>
        </w:rPr>
        <w:t xml:space="preserve"> </w:t>
      </w:r>
      <w:r w:rsidR="0020168E">
        <w:rPr>
          <w:rFonts w:cs="Times New Roman"/>
          <w:szCs w:val="28"/>
        </w:rPr>
        <w:t>Пропонується</w:t>
      </w:r>
      <w:r w:rsidR="000A55AD" w:rsidRPr="00906E10">
        <w:rPr>
          <w:rFonts w:cs="Times New Roman"/>
          <w:szCs w:val="28"/>
        </w:rPr>
        <w:t xml:space="preserve"> розділити цей розділ на дві логічні складові, тобто винести в окремі </w:t>
      </w:r>
      <w:r w:rsidR="0020168E">
        <w:rPr>
          <w:rFonts w:cs="Times New Roman"/>
          <w:szCs w:val="28"/>
        </w:rPr>
        <w:t>під</w:t>
      </w:r>
      <w:r w:rsidR="000A55AD" w:rsidRPr="00906E10">
        <w:rPr>
          <w:rFonts w:cs="Times New Roman"/>
          <w:szCs w:val="28"/>
        </w:rPr>
        <w:t xml:space="preserve">розділи </w:t>
      </w:r>
      <w:r w:rsidR="00CF51AD" w:rsidRPr="00906E10">
        <w:rPr>
          <w:rFonts w:cs="Times New Roman"/>
          <w:szCs w:val="28"/>
        </w:rPr>
        <w:t xml:space="preserve">оцінку вразливості міста до зміни клімату та </w:t>
      </w:r>
      <w:r w:rsidR="000A55AD" w:rsidRPr="00906E10">
        <w:rPr>
          <w:rFonts w:cs="Times New Roman"/>
          <w:szCs w:val="28"/>
        </w:rPr>
        <w:t>заходи з адаптації міста до зміни клімату</w:t>
      </w:r>
      <w:r w:rsidR="00CF51AD" w:rsidRPr="00906E10">
        <w:rPr>
          <w:rFonts w:cs="Times New Roman"/>
          <w:szCs w:val="28"/>
        </w:rPr>
        <w:t>.</w:t>
      </w:r>
    </w:p>
    <w:p w14:paraId="6F4DA89B" w14:textId="77777777" w:rsidR="00973661" w:rsidRPr="00906E10" w:rsidRDefault="00973661" w:rsidP="00906E10">
      <w:pPr>
        <w:spacing w:line="259" w:lineRule="auto"/>
        <w:jc w:val="both"/>
        <w:rPr>
          <w:rFonts w:cs="Times New Roman"/>
          <w:b/>
          <w:szCs w:val="28"/>
        </w:rPr>
      </w:pPr>
    </w:p>
    <w:p w14:paraId="75B76CC5" w14:textId="77777777" w:rsidR="00906E10" w:rsidRDefault="00916F60" w:rsidP="00A912B9">
      <w:pPr>
        <w:tabs>
          <w:tab w:val="left" w:pos="720"/>
        </w:tabs>
        <w:rPr>
          <w:rFonts w:cs="Times New Roman"/>
          <w:b/>
          <w:szCs w:val="28"/>
        </w:rPr>
      </w:pPr>
      <w:r w:rsidRPr="00C8363B">
        <w:rPr>
          <w:rFonts w:cs="Times New Roman"/>
          <w:b/>
          <w:szCs w:val="28"/>
        </w:rPr>
        <w:t xml:space="preserve">4.1 </w:t>
      </w:r>
      <w:r w:rsidR="00480774" w:rsidRPr="00C8363B">
        <w:rPr>
          <w:rFonts w:cs="Times New Roman"/>
          <w:b/>
          <w:szCs w:val="28"/>
        </w:rPr>
        <w:t>Оцінка вразливості міста до зміни клімату</w:t>
      </w:r>
    </w:p>
    <w:p w14:paraId="7856FDF9" w14:textId="6DB8F016" w:rsidR="00521856" w:rsidRDefault="00521856" w:rsidP="00521856">
      <w:pPr>
        <w:tabs>
          <w:tab w:val="left" w:pos="720"/>
        </w:tabs>
        <w:ind w:firstLine="709"/>
        <w:jc w:val="both"/>
        <w:rPr>
          <w:bCs/>
          <w:szCs w:val="28"/>
        </w:rPr>
      </w:pPr>
      <w:r>
        <w:rPr>
          <w:bCs/>
          <w:szCs w:val="28"/>
        </w:rPr>
        <w:tab/>
      </w:r>
      <w:r w:rsidR="00A912B9" w:rsidRPr="00521856">
        <w:rPr>
          <w:rFonts w:cs="Times New Roman"/>
          <w:szCs w:val="28"/>
        </w:rPr>
        <w:t>Оцінка вразливості громади визначає її адаптаційний потенціал, тобто її здатність пристосовуватися до умов, що постійно змінюються без суттєвої втрати свої</w:t>
      </w:r>
      <w:r w:rsidRPr="00521856">
        <w:rPr>
          <w:rFonts w:cs="Times New Roman"/>
          <w:szCs w:val="28"/>
        </w:rPr>
        <w:t>х</w:t>
      </w:r>
      <w:r w:rsidR="00A912B9" w:rsidRPr="00521856">
        <w:rPr>
          <w:rFonts w:cs="Times New Roman"/>
          <w:szCs w:val="28"/>
        </w:rPr>
        <w:t xml:space="preserve"> властивостей (у випадку міста – без значних втрат для комфортного проживання та розвитку міста). Оцінка вразливості визначає конкретні сектори, напрямки, групи населення, що зазнають або можуть зазнавати найбільших</w:t>
      </w:r>
      <w:r w:rsidR="00A912B9" w:rsidRPr="00692265">
        <w:rPr>
          <w:bCs/>
          <w:szCs w:val="28"/>
        </w:rPr>
        <w:t xml:space="preserve"> ризиків в разі тих чи інших кліматичних змін. Вона також включає виявлення потенційно можливих загроз, вірогідність їх виявлення та пошук шляхів усунення ризиків чи зниження їх впливу. Угода Мерів щодо клімату і енергії виділяє 9 типів кліматичних загроз, які </w:t>
      </w:r>
      <w:r w:rsidR="00A912B9" w:rsidRPr="00692265">
        <w:rPr>
          <w:szCs w:val="28"/>
        </w:rPr>
        <w:t>потенційно можуть мати негативний вплив на суспільство, його економіку та довкілля:</w:t>
      </w:r>
      <w:r w:rsidR="00A912B9" w:rsidRPr="00692265">
        <w:rPr>
          <w:bCs/>
          <w:szCs w:val="28"/>
        </w:rPr>
        <w:t xml:space="preserve"> </w:t>
      </w:r>
    </w:p>
    <w:p w14:paraId="7C5AB926" w14:textId="77777777" w:rsidR="00521856" w:rsidRDefault="00A912B9" w:rsidP="00521856">
      <w:pPr>
        <w:pStyle w:val="a3"/>
        <w:numPr>
          <w:ilvl w:val="0"/>
          <w:numId w:val="24"/>
        </w:numPr>
        <w:tabs>
          <w:tab w:val="left" w:pos="720"/>
        </w:tabs>
        <w:jc w:val="both"/>
        <w:rPr>
          <w:bCs/>
          <w:szCs w:val="28"/>
        </w:rPr>
      </w:pPr>
      <w:r w:rsidRPr="00521856">
        <w:rPr>
          <w:bCs/>
          <w:szCs w:val="28"/>
        </w:rPr>
        <w:t xml:space="preserve">Екстремальна спека, </w:t>
      </w:r>
    </w:p>
    <w:p w14:paraId="5B2E13D1" w14:textId="77777777" w:rsidR="00521856" w:rsidRDefault="00A912B9" w:rsidP="00521856">
      <w:pPr>
        <w:pStyle w:val="a3"/>
        <w:numPr>
          <w:ilvl w:val="0"/>
          <w:numId w:val="24"/>
        </w:numPr>
        <w:tabs>
          <w:tab w:val="left" w:pos="720"/>
        </w:tabs>
        <w:jc w:val="both"/>
        <w:rPr>
          <w:bCs/>
          <w:szCs w:val="28"/>
        </w:rPr>
      </w:pPr>
      <w:r w:rsidRPr="00521856">
        <w:rPr>
          <w:bCs/>
          <w:szCs w:val="28"/>
        </w:rPr>
        <w:t xml:space="preserve">Екстремальний холод, </w:t>
      </w:r>
    </w:p>
    <w:p w14:paraId="552FA84F" w14:textId="77777777" w:rsidR="00521856" w:rsidRDefault="00A912B9" w:rsidP="00521856">
      <w:pPr>
        <w:pStyle w:val="a3"/>
        <w:numPr>
          <w:ilvl w:val="0"/>
          <w:numId w:val="24"/>
        </w:numPr>
        <w:tabs>
          <w:tab w:val="left" w:pos="720"/>
        </w:tabs>
        <w:jc w:val="both"/>
        <w:rPr>
          <w:bCs/>
          <w:szCs w:val="28"/>
        </w:rPr>
      </w:pPr>
      <w:r w:rsidRPr="00521856">
        <w:rPr>
          <w:bCs/>
          <w:szCs w:val="28"/>
        </w:rPr>
        <w:t xml:space="preserve">Екстремальні опади, </w:t>
      </w:r>
    </w:p>
    <w:p w14:paraId="069838B7" w14:textId="77777777" w:rsidR="00521856" w:rsidRDefault="00A912B9" w:rsidP="00521856">
      <w:pPr>
        <w:pStyle w:val="a3"/>
        <w:numPr>
          <w:ilvl w:val="0"/>
          <w:numId w:val="24"/>
        </w:numPr>
        <w:tabs>
          <w:tab w:val="left" w:pos="720"/>
        </w:tabs>
        <w:jc w:val="both"/>
        <w:rPr>
          <w:bCs/>
          <w:szCs w:val="28"/>
        </w:rPr>
      </w:pPr>
      <w:r w:rsidRPr="00521856">
        <w:rPr>
          <w:bCs/>
          <w:szCs w:val="28"/>
        </w:rPr>
        <w:t xml:space="preserve">Повені, </w:t>
      </w:r>
    </w:p>
    <w:p w14:paraId="42BC74E0" w14:textId="77777777" w:rsidR="00521856" w:rsidRDefault="00A912B9" w:rsidP="00521856">
      <w:pPr>
        <w:pStyle w:val="a3"/>
        <w:numPr>
          <w:ilvl w:val="0"/>
          <w:numId w:val="24"/>
        </w:numPr>
        <w:tabs>
          <w:tab w:val="left" w:pos="720"/>
        </w:tabs>
        <w:jc w:val="both"/>
        <w:rPr>
          <w:bCs/>
          <w:szCs w:val="28"/>
        </w:rPr>
      </w:pPr>
      <w:r w:rsidRPr="00521856">
        <w:rPr>
          <w:bCs/>
          <w:szCs w:val="28"/>
        </w:rPr>
        <w:t xml:space="preserve">Підвищення рівня моря, </w:t>
      </w:r>
    </w:p>
    <w:p w14:paraId="7404506A" w14:textId="77777777" w:rsidR="00521856" w:rsidRDefault="00A912B9" w:rsidP="00521856">
      <w:pPr>
        <w:pStyle w:val="a3"/>
        <w:numPr>
          <w:ilvl w:val="0"/>
          <w:numId w:val="24"/>
        </w:numPr>
        <w:tabs>
          <w:tab w:val="left" w:pos="720"/>
        </w:tabs>
        <w:jc w:val="both"/>
        <w:rPr>
          <w:bCs/>
          <w:szCs w:val="28"/>
        </w:rPr>
      </w:pPr>
      <w:r w:rsidRPr="00521856">
        <w:rPr>
          <w:bCs/>
          <w:szCs w:val="28"/>
        </w:rPr>
        <w:t xml:space="preserve">Засухи, </w:t>
      </w:r>
    </w:p>
    <w:p w14:paraId="33BC2C6A" w14:textId="77777777" w:rsidR="00521856" w:rsidRDefault="00A912B9" w:rsidP="00521856">
      <w:pPr>
        <w:pStyle w:val="a3"/>
        <w:numPr>
          <w:ilvl w:val="0"/>
          <w:numId w:val="24"/>
        </w:numPr>
        <w:tabs>
          <w:tab w:val="left" w:pos="720"/>
        </w:tabs>
        <w:jc w:val="both"/>
        <w:rPr>
          <w:bCs/>
          <w:szCs w:val="28"/>
        </w:rPr>
      </w:pPr>
      <w:r w:rsidRPr="00521856">
        <w:rPr>
          <w:bCs/>
          <w:szCs w:val="28"/>
        </w:rPr>
        <w:t xml:space="preserve">Шторми, </w:t>
      </w:r>
    </w:p>
    <w:p w14:paraId="17FA9C84" w14:textId="77777777" w:rsidR="00521856" w:rsidRDefault="00A912B9" w:rsidP="00521856">
      <w:pPr>
        <w:pStyle w:val="a3"/>
        <w:numPr>
          <w:ilvl w:val="0"/>
          <w:numId w:val="24"/>
        </w:numPr>
        <w:tabs>
          <w:tab w:val="left" w:pos="720"/>
        </w:tabs>
        <w:jc w:val="both"/>
        <w:rPr>
          <w:bCs/>
          <w:szCs w:val="28"/>
        </w:rPr>
      </w:pPr>
      <w:r w:rsidRPr="00521856">
        <w:rPr>
          <w:bCs/>
          <w:szCs w:val="28"/>
        </w:rPr>
        <w:t xml:space="preserve">Зсуви, </w:t>
      </w:r>
    </w:p>
    <w:p w14:paraId="059DD2D1" w14:textId="77777777" w:rsidR="00521856" w:rsidRDefault="00A912B9" w:rsidP="00521856">
      <w:pPr>
        <w:pStyle w:val="a3"/>
        <w:numPr>
          <w:ilvl w:val="0"/>
          <w:numId w:val="24"/>
        </w:numPr>
        <w:tabs>
          <w:tab w:val="left" w:pos="720"/>
        </w:tabs>
        <w:jc w:val="both"/>
        <w:rPr>
          <w:bCs/>
          <w:szCs w:val="28"/>
        </w:rPr>
      </w:pPr>
      <w:r w:rsidRPr="00521856">
        <w:rPr>
          <w:bCs/>
          <w:szCs w:val="28"/>
        </w:rPr>
        <w:t xml:space="preserve">Лісові пожежі.  </w:t>
      </w:r>
    </w:p>
    <w:p w14:paraId="2B54DC50" w14:textId="6DCD2019" w:rsidR="00286DE5" w:rsidRPr="00521856" w:rsidRDefault="00521856" w:rsidP="00521856">
      <w:pPr>
        <w:tabs>
          <w:tab w:val="left" w:pos="720"/>
        </w:tabs>
        <w:ind w:firstLine="709"/>
        <w:jc w:val="both"/>
        <w:rPr>
          <w:bCs/>
          <w:szCs w:val="28"/>
        </w:rPr>
      </w:pPr>
      <w:r>
        <w:rPr>
          <w:bCs/>
          <w:szCs w:val="28"/>
        </w:rPr>
        <w:tab/>
      </w:r>
      <w:r w:rsidR="00A912B9" w:rsidRPr="00521856">
        <w:rPr>
          <w:bCs/>
          <w:szCs w:val="28"/>
        </w:rPr>
        <w:t xml:space="preserve">Всі ці типи кліматичних загроз чітко відображені розробниками </w:t>
      </w:r>
      <w:r>
        <w:rPr>
          <w:bCs/>
          <w:szCs w:val="28"/>
        </w:rPr>
        <w:t>проекту</w:t>
      </w:r>
      <w:r w:rsidR="00A912B9" w:rsidRPr="00521856">
        <w:rPr>
          <w:bCs/>
          <w:szCs w:val="28"/>
        </w:rPr>
        <w:t xml:space="preserve"> ПДСЕРК міста Чорноморськ. </w:t>
      </w:r>
      <w:r w:rsidR="00286DE5" w:rsidRPr="00521856">
        <w:rPr>
          <w:bCs/>
          <w:szCs w:val="28"/>
        </w:rPr>
        <w:t>Тим не менше залишаються незрозумілими критерії,</w:t>
      </w:r>
      <w:r>
        <w:rPr>
          <w:bCs/>
          <w:szCs w:val="28"/>
        </w:rPr>
        <w:t xml:space="preserve"> </w:t>
      </w:r>
      <w:r w:rsidR="00286DE5" w:rsidRPr="00521856">
        <w:rPr>
          <w:bCs/>
          <w:szCs w:val="28"/>
        </w:rPr>
        <w:t xml:space="preserve">за якими буда зроблена ця оцінка. Хоча вона повинна буда підраховуватися за балами відповідно до </w:t>
      </w:r>
      <w:hyperlink r:id="rId7" w:history="1">
        <w:r w:rsidR="00286DE5" w:rsidRPr="00521856">
          <w:rPr>
            <w:rStyle w:val="ae"/>
            <w:bCs/>
            <w:szCs w:val="28"/>
          </w:rPr>
          <w:t>методики</w:t>
        </w:r>
      </w:hyperlink>
      <w:r w:rsidR="00286DE5" w:rsidRPr="00521856">
        <w:rPr>
          <w:bCs/>
          <w:szCs w:val="28"/>
        </w:rPr>
        <w:t>, оприлюдненої на сайті Міндовкілля</w:t>
      </w:r>
      <w:r w:rsidR="00286DE5" w:rsidRPr="00286DE5">
        <w:t xml:space="preserve"> </w:t>
      </w:r>
    </w:p>
    <w:p w14:paraId="6B0ACEF5" w14:textId="02D6D075" w:rsidR="00286DE5" w:rsidRPr="00906E10" w:rsidRDefault="00286DE5" w:rsidP="00A912B9">
      <w:pPr>
        <w:tabs>
          <w:tab w:val="left" w:pos="720"/>
        </w:tabs>
        <w:rPr>
          <w:bCs/>
          <w:szCs w:val="28"/>
        </w:rPr>
      </w:pPr>
      <w:r w:rsidRPr="00906E10">
        <w:rPr>
          <w:bCs/>
          <w:szCs w:val="28"/>
        </w:rPr>
        <w:t>Приклад</w:t>
      </w:r>
    </w:p>
    <w:p w14:paraId="174D7FDD" w14:textId="77777777" w:rsidR="00286DE5" w:rsidRPr="00906E10" w:rsidRDefault="00286DE5" w:rsidP="00286DE5">
      <w:pPr>
        <w:pStyle w:val="a3"/>
        <w:numPr>
          <w:ilvl w:val="0"/>
          <w:numId w:val="17"/>
        </w:numPr>
        <w:spacing w:after="0"/>
        <w:jc w:val="both"/>
        <w:rPr>
          <w:b/>
          <w:szCs w:val="28"/>
        </w:rPr>
      </w:pPr>
      <w:r w:rsidRPr="00906E10">
        <w:rPr>
          <w:b/>
          <w:szCs w:val="28"/>
        </w:rPr>
        <w:t xml:space="preserve">Дія впливу на муніципалітет/чутливість муніципалітету до ризиків, пов'язаних зі зміною клімату  </w:t>
      </w:r>
    </w:p>
    <w:p w14:paraId="132EFCA2" w14:textId="715545F5" w:rsidR="00286DE5" w:rsidRDefault="00286DE5" w:rsidP="00286DE5">
      <w:pPr>
        <w:jc w:val="both"/>
        <w:rPr>
          <w:szCs w:val="28"/>
        </w:rPr>
      </w:pPr>
    </w:p>
    <w:p w14:paraId="3F298B93" w14:textId="77777777" w:rsidR="00521856" w:rsidRPr="00906E10" w:rsidRDefault="00521856" w:rsidP="00521856">
      <w:pPr>
        <w:rPr>
          <w:b/>
          <w:szCs w:val="28"/>
        </w:rPr>
      </w:pPr>
      <w:r w:rsidRPr="00906E10">
        <w:rPr>
          <w:b/>
          <w:szCs w:val="28"/>
        </w:rPr>
        <w:lastRenderedPageBreak/>
        <w:t>Таблиця 1. Рівень чутливості до ризиків, пов'язаних зі зміною клімату</w:t>
      </w:r>
    </w:p>
    <w:tbl>
      <w:tblPr>
        <w:tblStyle w:val="a8"/>
        <w:tblW w:w="9582" w:type="dxa"/>
        <w:tblInd w:w="108" w:type="dxa"/>
        <w:tblLook w:val="04A0" w:firstRow="1" w:lastRow="0" w:firstColumn="1" w:lastColumn="0" w:noHBand="0" w:noVBand="1"/>
      </w:tblPr>
      <w:tblGrid>
        <w:gridCol w:w="1742"/>
        <w:gridCol w:w="1312"/>
        <w:gridCol w:w="6528"/>
      </w:tblGrid>
      <w:tr w:rsidR="00286DE5" w:rsidRPr="00906E10" w14:paraId="27FCECA5" w14:textId="77777777" w:rsidTr="00521856">
        <w:tc>
          <w:tcPr>
            <w:tcW w:w="1742" w:type="dxa"/>
            <w:shd w:val="clear" w:color="auto" w:fill="D9D9D9" w:themeFill="background1" w:themeFillShade="D9"/>
            <w:vAlign w:val="center"/>
          </w:tcPr>
          <w:p w14:paraId="0C9E80F0" w14:textId="77777777" w:rsidR="00286DE5" w:rsidRPr="00906E10" w:rsidRDefault="00286DE5" w:rsidP="009C6243">
            <w:pPr>
              <w:spacing w:before="60" w:after="60"/>
              <w:rPr>
                <w:b/>
                <w:szCs w:val="28"/>
              </w:rPr>
            </w:pPr>
            <w:r w:rsidRPr="00906E10">
              <w:rPr>
                <w:b/>
                <w:szCs w:val="28"/>
              </w:rPr>
              <w:t>Дія впливу</w:t>
            </w:r>
          </w:p>
        </w:tc>
        <w:tc>
          <w:tcPr>
            <w:tcW w:w="1312" w:type="dxa"/>
            <w:shd w:val="clear" w:color="auto" w:fill="D9D9D9" w:themeFill="background1" w:themeFillShade="D9"/>
            <w:vAlign w:val="center"/>
          </w:tcPr>
          <w:p w14:paraId="37C51F80" w14:textId="77777777" w:rsidR="00286DE5" w:rsidRPr="00906E10" w:rsidRDefault="00286DE5" w:rsidP="009C6243">
            <w:pPr>
              <w:spacing w:before="60" w:after="60"/>
              <w:jc w:val="center"/>
              <w:rPr>
                <w:b/>
                <w:szCs w:val="28"/>
              </w:rPr>
            </w:pPr>
            <w:r w:rsidRPr="00906E10">
              <w:rPr>
                <w:b/>
                <w:szCs w:val="28"/>
              </w:rPr>
              <w:t>Рівень</w:t>
            </w:r>
          </w:p>
        </w:tc>
        <w:tc>
          <w:tcPr>
            <w:tcW w:w="6528" w:type="dxa"/>
            <w:shd w:val="clear" w:color="auto" w:fill="D9D9D9" w:themeFill="background1" w:themeFillShade="D9"/>
            <w:vAlign w:val="center"/>
          </w:tcPr>
          <w:p w14:paraId="205640B4" w14:textId="77777777" w:rsidR="00286DE5" w:rsidRPr="00906E10" w:rsidRDefault="00286DE5" w:rsidP="009C6243">
            <w:pPr>
              <w:spacing w:before="60" w:after="60"/>
              <w:jc w:val="center"/>
              <w:rPr>
                <w:b/>
                <w:szCs w:val="28"/>
              </w:rPr>
            </w:pPr>
            <w:r w:rsidRPr="00906E10">
              <w:rPr>
                <w:b/>
                <w:szCs w:val="28"/>
              </w:rPr>
              <w:t>Опис</w:t>
            </w:r>
          </w:p>
        </w:tc>
      </w:tr>
      <w:tr w:rsidR="00286DE5" w:rsidRPr="00906E10" w14:paraId="4FFC7BD5" w14:textId="77777777" w:rsidTr="00521856">
        <w:tc>
          <w:tcPr>
            <w:tcW w:w="1742" w:type="dxa"/>
            <w:shd w:val="clear" w:color="auto" w:fill="D9D9D9" w:themeFill="background1" w:themeFillShade="D9"/>
            <w:vAlign w:val="center"/>
          </w:tcPr>
          <w:p w14:paraId="2D0F32B6" w14:textId="77777777" w:rsidR="00286DE5" w:rsidRPr="00906E10" w:rsidRDefault="00286DE5" w:rsidP="009C6243">
            <w:pPr>
              <w:spacing w:before="60" w:after="60"/>
              <w:jc w:val="center"/>
              <w:rPr>
                <w:b/>
                <w:szCs w:val="28"/>
              </w:rPr>
            </w:pPr>
            <w:r w:rsidRPr="00906E10">
              <w:rPr>
                <w:b/>
                <w:szCs w:val="28"/>
              </w:rPr>
              <w:t>0</w:t>
            </w:r>
          </w:p>
        </w:tc>
        <w:tc>
          <w:tcPr>
            <w:tcW w:w="1312" w:type="dxa"/>
            <w:vAlign w:val="center"/>
          </w:tcPr>
          <w:p w14:paraId="3B192F82" w14:textId="77777777" w:rsidR="00286DE5" w:rsidRPr="00906E10" w:rsidRDefault="00286DE5" w:rsidP="009C6243">
            <w:pPr>
              <w:spacing w:before="60" w:after="60"/>
              <w:jc w:val="center"/>
              <w:rPr>
                <w:szCs w:val="28"/>
              </w:rPr>
            </w:pPr>
            <w:r w:rsidRPr="00906E10">
              <w:rPr>
                <w:szCs w:val="28"/>
              </w:rPr>
              <w:t>-</w:t>
            </w:r>
          </w:p>
        </w:tc>
        <w:tc>
          <w:tcPr>
            <w:tcW w:w="6528" w:type="dxa"/>
          </w:tcPr>
          <w:p w14:paraId="50405B54" w14:textId="77777777" w:rsidR="00286DE5" w:rsidRPr="00906E10" w:rsidRDefault="00286DE5" w:rsidP="009C6243">
            <w:pPr>
              <w:spacing w:before="60" w:after="60"/>
              <w:jc w:val="center"/>
              <w:rPr>
                <w:szCs w:val="28"/>
              </w:rPr>
            </w:pPr>
            <w:r w:rsidRPr="00906E10">
              <w:rPr>
                <w:szCs w:val="28"/>
              </w:rPr>
              <w:t xml:space="preserve">Не відбувалася протягом останніх 10 років </w:t>
            </w:r>
          </w:p>
        </w:tc>
      </w:tr>
      <w:tr w:rsidR="00286DE5" w:rsidRPr="00906E10" w14:paraId="6E0E5AA5" w14:textId="77777777" w:rsidTr="00521856">
        <w:trPr>
          <w:trHeight w:val="423"/>
        </w:trPr>
        <w:tc>
          <w:tcPr>
            <w:tcW w:w="1742" w:type="dxa"/>
            <w:shd w:val="clear" w:color="auto" w:fill="D9D9D9" w:themeFill="background1" w:themeFillShade="D9"/>
            <w:vAlign w:val="center"/>
          </w:tcPr>
          <w:p w14:paraId="24277DD0" w14:textId="77777777" w:rsidR="00286DE5" w:rsidRPr="00906E10" w:rsidRDefault="00286DE5" w:rsidP="009C6243">
            <w:pPr>
              <w:spacing w:before="60" w:after="60"/>
              <w:jc w:val="center"/>
              <w:rPr>
                <w:b/>
                <w:szCs w:val="28"/>
              </w:rPr>
            </w:pPr>
            <w:r w:rsidRPr="00906E10">
              <w:rPr>
                <w:b/>
                <w:szCs w:val="28"/>
              </w:rPr>
              <w:t>1</w:t>
            </w:r>
          </w:p>
        </w:tc>
        <w:tc>
          <w:tcPr>
            <w:tcW w:w="1312" w:type="dxa"/>
            <w:vAlign w:val="center"/>
          </w:tcPr>
          <w:p w14:paraId="1A124977" w14:textId="77777777" w:rsidR="00286DE5" w:rsidRPr="00906E10" w:rsidRDefault="00286DE5" w:rsidP="009C6243">
            <w:pPr>
              <w:spacing w:before="60" w:after="60"/>
              <w:jc w:val="center"/>
              <w:rPr>
                <w:szCs w:val="28"/>
              </w:rPr>
            </w:pPr>
            <w:r w:rsidRPr="00906E10">
              <w:rPr>
                <w:szCs w:val="28"/>
              </w:rPr>
              <w:t>Низький</w:t>
            </w:r>
          </w:p>
        </w:tc>
        <w:tc>
          <w:tcPr>
            <w:tcW w:w="6528" w:type="dxa"/>
          </w:tcPr>
          <w:p w14:paraId="4A9916D9" w14:textId="77777777" w:rsidR="00286DE5" w:rsidRPr="00906E10" w:rsidRDefault="00286DE5" w:rsidP="009C6243">
            <w:pPr>
              <w:spacing w:before="60" w:after="60"/>
              <w:jc w:val="center"/>
              <w:rPr>
                <w:szCs w:val="28"/>
              </w:rPr>
            </w:pPr>
            <w:r w:rsidRPr="00906E10">
              <w:rPr>
                <w:szCs w:val="28"/>
              </w:rPr>
              <w:t xml:space="preserve">Спостерігалась 1-2 рази протягом останніх 10 років </w:t>
            </w:r>
          </w:p>
        </w:tc>
      </w:tr>
      <w:tr w:rsidR="00286DE5" w:rsidRPr="00906E10" w14:paraId="0826DE0D" w14:textId="77777777" w:rsidTr="00521856">
        <w:tc>
          <w:tcPr>
            <w:tcW w:w="1742" w:type="dxa"/>
            <w:shd w:val="clear" w:color="auto" w:fill="D9D9D9" w:themeFill="background1" w:themeFillShade="D9"/>
            <w:vAlign w:val="center"/>
          </w:tcPr>
          <w:p w14:paraId="37B867A6" w14:textId="77777777" w:rsidR="00286DE5" w:rsidRPr="00906E10" w:rsidRDefault="00286DE5" w:rsidP="009C6243">
            <w:pPr>
              <w:spacing w:before="60" w:after="60"/>
              <w:jc w:val="center"/>
              <w:rPr>
                <w:b/>
                <w:szCs w:val="28"/>
              </w:rPr>
            </w:pPr>
            <w:r w:rsidRPr="00906E10">
              <w:rPr>
                <w:b/>
                <w:szCs w:val="28"/>
              </w:rPr>
              <w:t>2</w:t>
            </w:r>
          </w:p>
        </w:tc>
        <w:tc>
          <w:tcPr>
            <w:tcW w:w="1312" w:type="dxa"/>
            <w:vAlign w:val="center"/>
          </w:tcPr>
          <w:p w14:paraId="386D20F3" w14:textId="77777777" w:rsidR="00286DE5" w:rsidRPr="00906E10" w:rsidRDefault="00286DE5" w:rsidP="009C6243">
            <w:pPr>
              <w:spacing w:before="60" w:after="60"/>
              <w:jc w:val="center"/>
              <w:rPr>
                <w:szCs w:val="28"/>
              </w:rPr>
            </w:pPr>
            <w:r w:rsidRPr="00906E10">
              <w:rPr>
                <w:szCs w:val="28"/>
              </w:rPr>
              <w:t>Середній</w:t>
            </w:r>
          </w:p>
        </w:tc>
        <w:tc>
          <w:tcPr>
            <w:tcW w:w="6528" w:type="dxa"/>
          </w:tcPr>
          <w:p w14:paraId="4D95D55B" w14:textId="77777777" w:rsidR="00286DE5" w:rsidRPr="00906E10" w:rsidRDefault="00286DE5" w:rsidP="009C6243">
            <w:pPr>
              <w:spacing w:before="60" w:after="60"/>
              <w:jc w:val="center"/>
              <w:rPr>
                <w:szCs w:val="28"/>
              </w:rPr>
            </w:pPr>
            <w:r w:rsidRPr="00906E10">
              <w:rPr>
                <w:szCs w:val="28"/>
              </w:rPr>
              <w:t xml:space="preserve">Спостерігалась 3-5 разів протягом останніх 10 років </w:t>
            </w:r>
          </w:p>
        </w:tc>
      </w:tr>
      <w:tr w:rsidR="00286DE5" w:rsidRPr="00906E10" w14:paraId="3858B036" w14:textId="77777777" w:rsidTr="00521856">
        <w:tc>
          <w:tcPr>
            <w:tcW w:w="1742" w:type="dxa"/>
            <w:shd w:val="clear" w:color="auto" w:fill="D9D9D9" w:themeFill="background1" w:themeFillShade="D9"/>
            <w:vAlign w:val="center"/>
          </w:tcPr>
          <w:p w14:paraId="562151F8" w14:textId="77777777" w:rsidR="00286DE5" w:rsidRPr="00906E10" w:rsidRDefault="00286DE5" w:rsidP="009C6243">
            <w:pPr>
              <w:spacing w:before="60" w:after="60"/>
              <w:jc w:val="center"/>
              <w:rPr>
                <w:b/>
                <w:szCs w:val="28"/>
              </w:rPr>
            </w:pPr>
            <w:r w:rsidRPr="00906E10">
              <w:rPr>
                <w:b/>
                <w:szCs w:val="28"/>
              </w:rPr>
              <w:t>3</w:t>
            </w:r>
          </w:p>
        </w:tc>
        <w:tc>
          <w:tcPr>
            <w:tcW w:w="1312" w:type="dxa"/>
            <w:vAlign w:val="center"/>
          </w:tcPr>
          <w:p w14:paraId="5752683D" w14:textId="77777777" w:rsidR="00286DE5" w:rsidRPr="00906E10" w:rsidRDefault="00286DE5" w:rsidP="009C6243">
            <w:pPr>
              <w:spacing w:before="60" w:after="60"/>
              <w:jc w:val="center"/>
              <w:rPr>
                <w:szCs w:val="28"/>
              </w:rPr>
            </w:pPr>
            <w:r w:rsidRPr="00906E10">
              <w:rPr>
                <w:szCs w:val="28"/>
              </w:rPr>
              <w:t>Високий</w:t>
            </w:r>
          </w:p>
        </w:tc>
        <w:tc>
          <w:tcPr>
            <w:tcW w:w="6528" w:type="dxa"/>
          </w:tcPr>
          <w:p w14:paraId="0F75E180" w14:textId="77777777" w:rsidR="00286DE5" w:rsidRPr="00906E10" w:rsidRDefault="00286DE5" w:rsidP="009C6243">
            <w:pPr>
              <w:spacing w:before="60" w:after="60"/>
              <w:jc w:val="center"/>
              <w:rPr>
                <w:szCs w:val="28"/>
              </w:rPr>
            </w:pPr>
            <w:r w:rsidRPr="00906E10">
              <w:rPr>
                <w:szCs w:val="28"/>
              </w:rPr>
              <w:t xml:space="preserve">Спостерігалась 6 і більше разів протягом останніх 10 років </w:t>
            </w:r>
          </w:p>
        </w:tc>
      </w:tr>
    </w:tbl>
    <w:p w14:paraId="62B9B51E" w14:textId="77777777" w:rsidR="00286DE5" w:rsidRPr="00906E10" w:rsidRDefault="00286DE5" w:rsidP="00286DE5">
      <w:pPr>
        <w:rPr>
          <w:szCs w:val="28"/>
        </w:rPr>
      </w:pPr>
    </w:p>
    <w:tbl>
      <w:tblPr>
        <w:tblStyle w:val="a8"/>
        <w:tblW w:w="9582" w:type="dxa"/>
        <w:tblInd w:w="108" w:type="dxa"/>
        <w:tblLook w:val="04A0" w:firstRow="1" w:lastRow="0" w:firstColumn="1" w:lastColumn="0" w:noHBand="0" w:noVBand="1"/>
      </w:tblPr>
      <w:tblGrid>
        <w:gridCol w:w="1741"/>
        <w:gridCol w:w="1312"/>
        <w:gridCol w:w="6529"/>
      </w:tblGrid>
      <w:tr w:rsidR="00286DE5" w:rsidRPr="00906E10" w14:paraId="4959BA3A" w14:textId="77777777" w:rsidTr="009C6243">
        <w:tc>
          <w:tcPr>
            <w:tcW w:w="1771" w:type="dxa"/>
            <w:shd w:val="clear" w:color="auto" w:fill="D9D9D9" w:themeFill="background1" w:themeFillShade="D9"/>
          </w:tcPr>
          <w:p w14:paraId="09662DAC" w14:textId="77777777" w:rsidR="00286DE5" w:rsidRPr="00906E10" w:rsidRDefault="00286DE5" w:rsidP="009C6243">
            <w:pPr>
              <w:spacing w:before="60" w:after="60"/>
              <w:jc w:val="center"/>
              <w:rPr>
                <w:b/>
                <w:szCs w:val="28"/>
              </w:rPr>
            </w:pPr>
            <w:r w:rsidRPr="00906E10">
              <w:rPr>
                <w:b/>
                <w:szCs w:val="28"/>
              </w:rPr>
              <w:t>Оцінка впливу</w:t>
            </w:r>
          </w:p>
        </w:tc>
        <w:tc>
          <w:tcPr>
            <w:tcW w:w="1064" w:type="dxa"/>
            <w:shd w:val="clear" w:color="auto" w:fill="D9D9D9" w:themeFill="background1" w:themeFillShade="D9"/>
          </w:tcPr>
          <w:p w14:paraId="2FF2D6EF" w14:textId="77777777" w:rsidR="00286DE5" w:rsidRPr="00906E10" w:rsidRDefault="00286DE5" w:rsidP="009C6243">
            <w:pPr>
              <w:spacing w:before="60" w:after="60"/>
              <w:jc w:val="center"/>
              <w:rPr>
                <w:b/>
                <w:szCs w:val="28"/>
              </w:rPr>
            </w:pPr>
            <w:r w:rsidRPr="00906E10">
              <w:rPr>
                <w:b/>
                <w:szCs w:val="28"/>
              </w:rPr>
              <w:t>Рівень</w:t>
            </w:r>
          </w:p>
        </w:tc>
        <w:tc>
          <w:tcPr>
            <w:tcW w:w="6747" w:type="dxa"/>
            <w:shd w:val="clear" w:color="auto" w:fill="D9D9D9" w:themeFill="background1" w:themeFillShade="D9"/>
          </w:tcPr>
          <w:p w14:paraId="122C5230" w14:textId="77777777" w:rsidR="00286DE5" w:rsidRPr="00906E10" w:rsidRDefault="00286DE5" w:rsidP="009C6243">
            <w:pPr>
              <w:spacing w:before="60" w:after="60"/>
              <w:jc w:val="center"/>
              <w:rPr>
                <w:b/>
                <w:szCs w:val="28"/>
              </w:rPr>
            </w:pPr>
            <w:r w:rsidRPr="00906E10">
              <w:rPr>
                <w:b/>
                <w:szCs w:val="28"/>
              </w:rPr>
              <w:t>Приклади</w:t>
            </w:r>
          </w:p>
        </w:tc>
      </w:tr>
      <w:tr w:rsidR="00286DE5" w:rsidRPr="00906E10" w14:paraId="430B4A75" w14:textId="77777777" w:rsidTr="009C6243">
        <w:tc>
          <w:tcPr>
            <w:tcW w:w="1771" w:type="dxa"/>
            <w:shd w:val="clear" w:color="auto" w:fill="D9D9D9" w:themeFill="background1" w:themeFillShade="D9"/>
            <w:vAlign w:val="center"/>
          </w:tcPr>
          <w:p w14:paraId="124A2528" w14:textId="77777777" w:rsidR="00286DE5" w:rsidRPr="00906E10" w:rsidRDefault="00286DE5" w:rsidP="009C6243">
            <w:pPr>
              <w:jc w:val="center"/>
              <w:rPr>
                <w:b/>
                <w:szCs w:val="28"/>
              </w:rPr>
            </w:pPr>
            <w:r w:rsidRPr="00906E10">
              <w:rPr>
                <w:b/>
                <w:szCs w:val="28"/>
              </w:rPr>
              <w:t>0</w:t>
            </w:r>
          </w:p>
        </w:tc>
        <w:tc>
          <w:tcPr>
            <w:tcW w:w="1064" w:type="dxa"/>
            <w:vAlign w:val="center"/>
          </w:tcPr>
          <w:p w14:paraId="41801A17" w14:textId="77777777" w:rsidR="00286DE5" w:rsidRPr="00906E10" w:rsidRDefault="00286DE5" w:rsidP="009C6243">
            <w:pPr>
              <w:jc w:val="center"/>
              <w:rPr>
                <w:szCs w:val="28"/>
              </w:rPr>
            </w:pPr>
            <w:r w:rsidRPr="00906E10">
              <w:rPr>
                <w:rFonts w:eastAsia="Tahoma" w:cs="Tahoma"/>
                <w:szCs w:val="28"/>
              </w:rPr>
              <w:t>-</w:t>
            </w:r>
          </w:p>
        </w:tc>
        <w:tc>
          <w:tcPr>
            <w:tcW w:w="6747" w:type="dxa"/>
          </w:tcPr>
          <w:p w14:paraId="6A75C4C9" w14:textId="77777777" w:rsidR="00286DE5" w:rsidRPr="00906E10" w:rsidRDefault="00286DE5" w:rsidP="009C6243">
            <w:pPr>
              <w:rPr>
                <w:szCs w:val="28"/>
              </w:rPr>
            </w:pPr>
            <w:r w:rsidRPr="00906E10">
              <w:rPr>
                <w:szCs w:val="28"/>
              </w:rPr>
              <w:t xml:space="preserve">Випадків не зареєстровано </w:t>
            </w:r>
          </w:p>
        </w:tc>
      </w:tr>
      <w:tr w:rsidR="00286DE5" w:rsidRPr="00906E10" w14:paraId="59BE2CED" w14:textId="77777777" w:rsidTr="009C6243">
        <w:trPr>
          <w:trHeight w:val="423"/>
        </w:trPr>
        <w:tc>
          <w:tcPr>
            <w:tcW w:w="1771" w:type="dxa"/>
            <w:shd w:val="clear" w:color="auto" w:fill="D9D9D9" w:themeFill="background1" w:themeFillShade="D9"/>
            <w:vAlign w:val="center"/>
          </w:tcPr>
          <w:p w14:paraId="23343283" w14:textId="77777777" w:rsidR="00286DE5" w:rsidRPr="00906E10" w:rsidRDefault="00286DE5" w:rsidP="009C6243">
            <w:pPr>
              <w:jc w:val="center"/>
              <w:rPr>
                <w:b/>
                <w:szCs w:val="28"/>
              </w:rPr>
            </w:pPr>
            <w:r w:rsidRPr="00906E10">
              <w:rPr>
                <w:b/>
                <w:szCs w:val="28"/>
              </w:rPr>
              <w:t>1</w:t>
            </w:r>
          </w:p>
          <w:p w14:paraId="2482946C" w14:textId="77777777" w:rsidR="00286DE5" w:rsidRPr="00906E10" w:rsidRDefault="00286DE5" w:rsidP="009C6243">
            <w:pPr>
              <w:rPr>
                <w:szCs w:val="28"/>
              </w:rPr>
            </w:pPr>
          </w:p>
          <w:p w14:paraId="4084BBFD" w14:textId="77777777" w:rsidR="00286DE5" w:rsidRPr="00906E10" w:rsidRDefault="00286DE5" w:rsidP="009C6243">
            <w:pPr>
              <w:rPr>
                <w:szCs w:val="28"/>
              </w:rPr>
            </w:pPr>
          </w:p>
          <w:p w14:paraId="3F2CC110" w14:textId="77777777" w:rsidR="00286DE5" w:rsidRPr="00906E10" w:rsidRDefault="00286DE5" w:rsidP="009C6243">
            <w:pPr>
              <w:rPr>
                <w:szCs w:val="28"/>
              </w:rPr>
            </w:pPr>
          </w:p>
        </w:tc>
        <w:tc>
          <w:tcPr>
            <w:tcW w:w="1064" w:type="dxa"/>
            <w:vAlign w:val="center"/>
          </w:tcPr>
          <w:p w14:paraId="32F748B9" w14:textId="77777777" w:rsidR="00286DE5" w:rsidRPr="00906E10" w:rsidRDefault="00286DE5" w:rsidP="009C6243">
            <w:pPr>
              <w:jc w:val="center"/>
              <w:rPr>
                <w:szCs w:val="28"/>
              </w:rPr>
            </w:pPr>
            <w:r w:rsidRPr="00906E10">
              <w:rPr>
                <w:szCs w:val="28"/>
              </w:rPr>
              <w:t>Низький</w:t>
            </w:r>
          </w:p>
        </w:tc>
        <w:tc>
          <w:tcPr>
            <w:tcW w:w="6747" w:type="dxa"/>
          </w:tcPr>
          <w:p w14:paraId="53ADA6BD" w14:textId="77777777" w:rsidR="00286DE5" w:rsidRPr="00906E10" w:rsidRDefault="00286DE5" w:rsidP="009C6243">
            <w:pPr>
              <w:rPr>
                <w:szCs w:val="28"/>
              </w:rPr>
            </w:pPr>
            <w:r w:rsidRPr="00906E10">
              <w:rPr>
                <w:szCs w:val="28"/>
              </w:rPr>
              <w:t xml:space="preserve">Протягом останніх 10 років були випадки затоплення перших 1-2 поверхів. </w:t>
            </w:r>
          </w:p>
          <w:p w14:paraId="47E29014" w14:textId="77777777" w:rsidR="00286DE5" w:rsidRPr="00906E10" w:rsidRDefault="00286DE5" w:rsidP="009C6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Cs w:val="28"/>
              </w:rPr>
            </w:pPr>
            <w:r w:rsidRPr="00906E10">
              <w:rPr>
                <w:rFonts w:cs="Courier New"/>
                <w:color w:val="212121"/>
                <w:szCs w:val="28"/>
              </w:rPr>
              <w:t xml:space="preserve">Зафіксовано кілька випадків дії впливу, наприклад, перші поверхи 10 житлових будинків були затоплені брудом, або в дні екстремального холоду / спеки на 1-2 години відключали електроенергію / воду </w:t>
            </w:r>
          </w:p>
        </w:tc>
      </w:tr>
      <w:tr w:rsidR="00286DE5" w:rsidRPr="00906E10" w14:paraId="7208A28F" w14:textId="77777777" w:rsidTr="009C6243">
        <w:tc>
          <w:tcPr>
            <w:tcW w:w="1771" w:type="dxa"/>
            <w:shd w:val="clear" w:color="auto" w:fill="D9D9D9" w:themeFill="background1" w:themeFillShade="D9"/>
            <w:vAlign w:val="center"/>
          </w:tcPr>
          <w:p w14:paraId="6FCE5BE2" w14:textId="77777777" w:rsidR="00286DE5" w:rsidRPr="00906E10" w:rsidRDefault="00286DE5" w:rsidP="009C6243">
            <w:pPr>
              <w:jc w:val="center"/>
              <w:rPr>
                <w:b/>
                <w:szCs w:val="28"/>
              </w:rPr>
            </w:pPr>
            <w:r w:rsidRPr="00906E10">
              <w:rPr>
                <w:b/>
                <w:szCs w:val="28"/>
              </w:rPr>
              <w:t>2</w:t>
            </w:r>
          </w:p>
        </w:tc>
        <w:tc>
          <w:tcPr>
            <w:tcW w:w="1064" w:type="dxa"/>
            <w:vAlign w:val="center"/>
          </w:tcPr>
          <w:p w14:paraId="5AA7DA7F" w14:textId="77777777" w:rsidR="00286DE5" w:rsidRPr="00906E10" w:rsidRDefault="00286DE5" w:rsidP="009C6243">
            <w:pPr>
              <w:jc w:val="center"/>
              <w:rPr>
                <w:szCs w:val="28"/>
              </w:rPr>
            </w:pPr>
            <w:r w:rsidRPr="00906E10">
              <w:rPr>
                <w:szCs w:val="28"/>
              </w:rPr>
              <w:t>Середній</w:t>
            </w:r>
          </w:p>
        </w:tc>
        <w:tc>
          <w:tcPr>
            <w:tcW w:w="6747" w:type="dxa"/>
          </w:tcPr>
          <w:p w14:paraId="74761B77" w14:textId="77777777" w:rsidR="00286DE5" w:rsidRPr="00906E10" w:rsidRDefault="00286DE5" w:rsidP="009C6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Cs w:val="28"/>
              </w:rPr>
            </w:pPr>
            <w:r w:rsidRPr="00906E10">
              <w:rPr>
                <w:rFonts w:cs="Courier New"/>
                <w:color w:val="212121"/>
                <w:szCs w:val="28"/>
              </w:rPr>
              <w:t>Зафіксовано велику кількість випадків виникнення небезпечних ситуацій, наприклад, затопило 100 га земель тощо</w:t>
            </w:r>
          </w:p>
        </w:tc>
      </w:tr>
      <w:tr w:rsidR="00286DE5" w:rsidRPr="00906E10" w14:paraId="30153864" w14:textId="77777777" w:rsidTr="009C6243">
        <w:tc>
          <w:tcPr>
            <w:tcW w:w="1771" w:type="dxa"/>
            <w:shd w:val="clear" w:color="auto" w:fill="D9D9D9" w:themeFill="background1" w:themeFillShade="D9"/>
            <w:vAlign w:val="center"/>
          </w:tcPr>
          <w:p w14:paraId="50512B61" w14:textId="77777777" w:rsidR="00286DE5" w:rsidRPr="00906E10" w:rsidRDefault="00286DE5" w:rsidP="009C6243">
            <w:pPr>
              <w:jc w:val="center"/>
              <w:rPr>
                <w:b/>
                <w:szCs w:val="28"/>
              </w:rPr>
            </w:pPr>
            <w:r w:rsidRPr="00906E10">
              <w:rPr>
                <w:b/>
                <w:szCs w:val="28"/>
              </w:rPr>
              <w:t>3</w:t>
            </w:r>
          </w:p>
        </w:tc>
        <w:tc>
          <w:tcPr>
            <w:tcW w:w="1064" w:type="dxa"/>
            <w:vAlign w:val="center"/>
          </w:tcPr>
          <w:p w14:paraId="54FA0393" w14:textId="77777777" w:rsidR="00286DE5" w:rsidRPr="00906E10" w:rsidRDefault="00286DE5" w:rsidP="009C6243">
            <w:pPr>
              <w:jc w:val="center"/>
              <w:rPr>
                <w:szCs w:val="28"/>
              </w:rPr>
            </w:pPr>
            <w:r w:rsidRPr="00906E10">
              <w:rPr>
                <w:szCs w:val="28"/>
              </w:rPr>
              <w:t>Високий</w:t>
            </w:r>
          </w:p>
        </w:tc>
        <w:tc>
          <w:tcPr>
            <w:tcW w:w="6747" w:type="dxa"/>
          </w:tcPr>
          <w:p w14:paraId="1668085B" w14:textId="77777777" w:rsidR="00286DE5" w:rsidRPr="00906E10" w:rsidRDefault="00286DE5" w:rsidP="009C6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Cs w:val="28"/>
              </w:rPr>
            </w:pPr>
            <w:r w:rsidRPr="00906E10">
              <w:rPr>
                <w:rFonts w:cs="Courier New"/>
                <w:color w:val="212121"/>
                <w:szCs w:val="28"/>
              </w:rPr>
              <w:t>Зафіксована серйозна небезпека та відчутні наслідки, пов'язані з такою небезпекою, наприклад, більше 60% території міста пошкоджено селевими потоками або через зсув головна магістраль міста була недоступна більше місяця</w:t>
            </w:r>
          </w:p>
        </w:tc>
      </w:tr>
    </w:tbl>
    <w:p w14:paraId="4F0E9565" w14:textId="77777777" w:rsidR="00973661" w:rsidRPr="00906E10" w:rsidRDefault="00973661" w:rsidP="00906E10">
      <w:pPr>
        <w:tabs>
          <w:tab w:val="left" w:pos="720"/>
        </w:tabs>
        <w:jc w:val="both"/>
        <w:rPr>
          <w:bCs/>
          <w:szCs w:val="28"/>
        </w:rPr>
      </w:pPr>
    </w:p>
    <w:p w14:paraId="0607D460" w14:textId="7D2A7CEC" w:rsidR="00286DE5" w:rsidRPr="00906E10" w:rsidRDefault="00521856" w:rsidP="00521856">
      <w:pPr>
        <w:tabs>
          <w:tab w:val="left" w:pos="720"/>
        </w:tabs>
        <w:ind w:firstLine="709"/>
        <w:jc w:val="both"/>
        <w:rPr>
          <w:bCs/>
          <w:szCs w:val="28"/>
        </w:rPr>
      </w:pPr>
      <w:r>
        <w:rPr>
          <w:bCs/>
          <w:szCs w:val="28"/>
        </w:rPr>
        <w:tab/>
      </w:r>
      <w:r w:rsidR="008A60A5" w:rsidRPr="00906E10">
        <w:rPr>
          <w:bCs/>
          <w:szCs w:val="28"/>
        </w:rPr>
        <w:t xml:space="preserve">Після цього робиться </w:t>
      </w:r>
      <w:r>
        <w:rPr>
          <w:bCs/>
          <w:szCs w:val="28"/>
        </w:rPr>
        <w:t>скорочена</w:t>
      </w:r>
      <w:r w:rsidR="008A60A5" w:rsidRPr="00906E10">
        <w:rPr>
          <w:bCs/>
          <w:szCs w:val="28"/>
        </w:rPr>
        <w:t xml:space="preserve"> таблиця </w:t>
      </w:r>
      <w:r w:rsidR="008A60A5" w:rsidRPr="00906E10">
        <w:rPr>
          <w:szCs w:val="28"/>
        </w:rPr>
        <w:t>Ризиків, пов’язаних із зміною клімату, важлив</w:t>
      </w:r>
      <w:r>
        <w:rPr>
          <w:szCs w:val="28"/>
        </w:rPr>
        <w:t>их</w:t>
      </w:r>
      <w:r w:rsidR="008A60A5" w:rsidRPr="00906E10">
        <w:rPr>
          <w:szCs w:val="28"/>
        </w:rPr>
        <w:t xml:space="preserve"> для м. Чорноморськ</w:t>
      </w:r>
    </w:p>
    <w:p w14:paraId="4132CBD3" w14:textId="2E4862FC" w:rsidR="00DA17BB" w:rsidRPr="00906E10" w:rsidRDefault="00521856" w:rsidP="00521856">
      <w:pPr>
        <w:tabs>
          <w:tab w:val="left" w:pos="720"/>
        </w:tabs>
        <w:ind w:firstLine="709"/>
        <w:jc w:val="both"/>
        <w:rPr>
          <w:szCs w:val="28"/>
        </w:rPr>
      </w:pPr>
      <w:r>
        <w:rPr>
          <w:bCs/>
          <w:szCs w:val="28"/>
        </w:rPr>
        <w:tab/>
      </w:r>
      <w:r w:rsidR="009551B6" w:rsidRPr="00906E10">
        <w:rPr>
          <w:bCs/>
          <w:szCs w:val="28"/>
        </w:rPr>
        <w:t>Загрози можна вважати кліматични</w:t>
      </w:r>
      <w:r>
        <w:rPr>
          <w:bCs/>
          <w:szCs w:val="28"/>
        </w:rPr>
        <w:t>м</w:t>
      </w:r>
      <w:r w:rsidR="009551B6" w:rsidRPr="00906E10">
        <w:rPr>
          <w:bCs/>
          <w:szCs w:val="28"/>
        </w:rPr>
        <w:t xml:space="preserve"> ризиком лише в разі, якщо </w:t>
      </w:r>
      <w:r>
        <w:rPr>
          <w:bCs/>
          <w:szCs w:val="28"/>
        </w:rPr>
        <w:t xml:space="preserve">вони мають вплив на важливі для міста сектори, як-от </w:t>
      </w:r>
      <w:r w:rsidR="009551B6" w:rsidRPr="00906E10">
        <w:rPr>
          <w:bCs/>
          <w:szCs w:val="28"/>
        </w:rPr>
        <w:t xml:space="preserve">демографічні, фінансові, інфраструктурні, культурні активи і спадщина, і багато інших. </w:t>
      </w:r>
      <w:r>
        <w:rPr>
          <w:bCs/>
          <w:szCs w:val="28"/>
        </w:rPr>
        <w:t>Суттєвість</w:t>
      </w:r>
      <w:r w:rsidR="009551B6" w:rsidRPr="00906E10">
        <w:rPr>
          <w:bCs/>
          <w:szCs w:val="28"/>
        </w:rPr>
        <w:t xml:space="preserve"> ризиків залежить від уразливості системи, яка піддається впливу, і її адаптаційного потенціалу. Наприклад, хоча всі міські жителі можуть у рівній мірі піддаватися </w:t>
      </w:r>
      <w:r w:rsidR="00721F7B">
        <w:rPr>
          <w:bCs/>
          <w:szCs w:val="28"/>
        </w:rPr>
        <w:t xml:space="preserve">впливу </w:t>
      </w:r>
      <w:r w:rsidR="009551B6" w:rsidRPr="00906E10">
        <w:rPr>
          <w:bCs/>
          <w:szCs w:val="28"/>
        </w:rPr>
        <w:t>екстремальної спеки, однак ті з них, які проживають в будинках з поганою ізоляцією, будуть більш уразливими, ніж ті, хто живе в ізольованих та адаптованих до зміни клімату будинках</w:t>
      </w:r>
      <w:r w:rsidR="0039460A" w:rsidRPr="00906E10">
        <w:rPr>
          <w:bCs/>
          <w:szCs w:val="28"/>
        </w:rPr>
        <w:t>.</w:t>
      </w:r>
      <w:r w:rsidR="00A912B9" w:rsidRPr="00906E10">
        <w:rPr>
          <w:bCs/>
          <w:szCs w:val="28"/>
        </w:rPr>
        <w:t xml:space="preserve"> І хоча</w:t>
      </w:r>
      <w:r w:rsidR="00286DE5" w:rsidRPr="00906E10">
        <w:rPr>
          <w:bCs/>
          <w:szCs w:val="28"/>
        </w:rPr>
        <w:t xml:space="preserve"> </w:t>
      </w:r>
      <w:r w:rsidR="00A148F2" w:rsidRPr="00521856">
        <w:rPr>
          <w:bCs/>
          <w:szCs w:val="28"/>
        </w:rPr>
        <w:t>к</w:t>
      </w:r>
      <w:r w:rsidR="000C64E4" w:rsidRPr="00521856">
        <w:rPr>
          <w:bCs/>
          <w:szCs w:val="28"/>
        </w:rPr>
        <w:t>ожне місто є унікальним, проте в більшості випадків майже всі сектори міської інфраструктури будуть схильні до впливу зміни клімату, і це сформує потреб</w:t>
      </w:r>
      <w:r w:rsidR="00721F7B">
        <w:rPr>
          <w:bCs/>
          <w:szCs w:val="28"/>
        </w:rPr>
        <w:t>у</w:t>
      </w:r>
      <w:r w:rsidR="000C64E4" w:rsidRPr="00521856">
        <w:rPr>
          <w:bCs/>
          <w:szCs w:val="28"/>
        </w:rPr>
        <w:t xml:space="preserve"> </w:t>
      </w:r>
      <w:r w:rsidR="000C64E4" w:rsidRPr="00521856">
        <w:rPr>
          <w:bCs/>
          <w:szCs w:val="28"/>
        </w:rPr>
        <w:lastRenderedPageBreak/>
        <w:t>в розробці</w:t>
      </w:r>
      <w:r w:rsidR="000C64E4" w:rsidRPr="00906E10">
        <w:rPr>
          <w:rFonts w:cs="Times New Roman"/>
          <w:szCs w:val="28"/>
        </w:rPr>
        <w:t xml:space="preserve"> адаптаційних рішень для кожного сектора. </w:t>
      </w:r>
      <w:r w:rsidR="00D66DD3">
        <w:rPr>
          <w:rFonts w:cs="Times New Roman"/>
          <w:szCs w:val="28"/>
        </w:rPr>
        <w:t xml:space="preserve">У багатьох випадках </w:t>
      </w:r>
      <w:r w:rsidR="000C64E4" w:rsidRPr="00906E10">
        <w:rPr>
          <w:rFonts w:cs="Times New Roman"/>
          <w:szCs w:val="28"/>
        </w:rPr>
        <w:t>такий вплив може мати місце в різних секторах.</w:t>
      </w:r>
      <w:r w:rsidR="005B73E3" w:rsidRPr="00906E10">
        <w:rPr>
          <w:rFonts w:cs="Times New Roman"/>
          <w:szCs w:val="28"/>
        </w:rPr>
        <w:t xml:space="preserve"> Сектори, підвладні впливу / вразливі сектори - наприклад, будівлі, транспорт, енергет</w:t>
      </w:r>
      <w:r w:rsidR="0039460A" w:rsidRPr="00906E10">
        <w:rPr>
          <w:rFonts w:cs="Times New Roman"/>
          <w:szCs w:val="28"/>
        </w:rPr>
        <w:t xml:space="preserve">ика, </w:t>
      </w:r>
      <w:r w:rsidR="00D66DD3">
        <w:rPr>
          <w:rFonts w:cs="Times New Roman"/>
          <w:szCs w:val="28"/>
        </w:rPr>
        <w:t>водопостачання</w:t>
      </w:r>
      <w:r w:rsidR="0039460A" w:rsidRPr="00906E10">
        <w:rPr>
          <w:rFonts w:cs="Times New Roman"/>
          <w:szCs w:val="28"/>
        </w:rPr>
        <w:t xml:space="preserve">, </w:t>
      </w:r>
      <w:r w:rsidR="00D66DD3">
        <w:rPr>
          <w:rFonts w:cs="Times New Roman"/>
          <w:szCs w:val="28"/>
        </w:rPr>
        <w:t xml:space="preserve">поводження з </w:t>
      </w:r>
      <w:r w:rsidR="0039460A" w:rsidRPr="00906E10">
        <w:rPr>
          <w:rFonts w:cs="Times New Roman"/>
          <w:szCs w:val="28"/>
        </w:rPr>
        <w:t>відход</w:t>
      </w:r>
      <w:r w:rsidR="00D66DD3">
        <w:rPr>
          <w:rFonts w:cs="Times New Roman"/>
          <w:szCs w:val="28"/>
        </w:rPr>
        <w:t>ами</w:t>
      </w:r>
      <w:r w:rsidR="0039460A" w:rsidRPr="00906E10">
        <w:rPr>
          <w:rFonts w:cs="Times New Roman"/>
          <w:szCs w:val="28"/>
        </w:rPr>
        <w:t>,</w:t>
      </w:r>
      <w:r w:rsidR="005B73E3" w:rsidRPr="00906E10">
        <w:rPr>
          <w:rFonts w:cs="Times New Roman"/>
          <w:szCs w:val="28"/>
        </w:rPr>
        <w:t xml:space="preserve"> біорізноманіття,</w:t>
      </w:r>
      <w:r w:rsidR="00A148F2" w:rsidRPr="00906E10">
        <w:rPr>
          <w:rFonts w:cs="Times New Roman"/>
          <w:szCs w:val="28"/>
        </w:rPr>
        <w:t xml:space="preserve"> туризм,</w:t>
      </w:r>
      <w:r w:rsidR="005B73E3" w:rsidRPr="00906E10">
        <w:rPr>
          <w:rFonts w:cs="Times New Roman"/>
          <w:szCs w:val="28"/>
        </w:rPr>
        <w:t xml:space="preserve"> здоров'я та інші </w:t>
      </w:r>
      <w:r w:rsidR="00D66DD3">
        <w:rPr>
          <w:rFonts w:cs="Times New Roman"/>
          <w:szCs w:val="28"/>
        </w:rPr>
        <w:t>–</w:t>
      </w:r>
      <w:r w:rsidR="005B73E3" w:rsidRPr="00906E10">
        <w:rPr>
          <w:rFonts w:cs="Times New Roman"/>
          <w:szCs w:val="28"/>
        </w:rPr>
        <w:t xml:space="preserve"> можуть</w:t>
      </w:r>
      <w:r w:rsidR="00D66DD3">
        <w:rPr>
          <w:rFonts w:cs="Times New Roman"/>
          <w:szCs w:val="28"/>
        </w:rPr>
        <w:t xml:space="preserve"> </w:t>
      </w:r>
      <w:r w:rsidR="005B73E3" w:rsidRPr="00906E10">
        <w:rPr>
          <w:rFonts w:cs="Times New Roman"/>
          <w:szCs w:val="28"/>
        </w:rPr>
        <w:t xml:space="preserve">відчувати на собі вплив різного ступеня </w:t>
      </w:r>
      <w:r w:rsidR="00D66DD3">
        <w:rPr>
          <w:rFonts w:cs="Times New Roman"/>
          <w:szCs w:val="28"/>
        </w:rPr>
        <w:t>суттєвості</w:t>
      </w:r>
      <w:r w:rsidR="005B73E3" w:rsidRPr="00906E10">
        <w:rPr>
          <w:rFonts w:cs="Times New Roman"/>
          <w:szCs w:val="28"/>
        </w:rPr>
        <w:t xml:space="preserve"> (низьк</w:t>
      </w:r>
      <w:r w:rsidR="00D66DD3">
        <w:rPr>
          <w:rFonts w:cs="Times New Roman"/>
          <w:szCs w:val="28"/>
        </w:rPr>
        <w:t>ий</w:t>
      </w:r>
      <w:r w:rsidR="005B73E3" w:rsidRPr="00906E10">
        <w:rPr>
          <w:rFonts w:cs="Times New Roman"/>
          <w:szCs w:val="28"/>
        </w:rPr>
        <w:t>, середн</w:t>
      </w:r>
      <w:r w:rsidR="00D66DD3">
        <w:rPr>
          <w:rFonts w:cs="Times New Roman"/>
          <w:szCs w:val="28"/>
        </w:rPr>
        <w:t>ій</w:t>
      </w:r>
      <w:r w:rsidR="005B73E3" w:rsidRPr="00906E10">
        <w:rPr>
          <w:rFonts w:cs="Times New Roman"/>
          <w:szCs w:val="28"/>
        </w:rPr>
        <w:t>, висок</w:t>
      </w:r>
      <w:r w:rsidR="00D66DD3">
        <w:rPr>
          <w:rFonts w:cs="Times New Roman"/>
          <w:szCs w:val="28"/>
        </w:rPr>
        <w:t>ий</w:t>
      </w:r>
      <w:r w:rsidR="005B73E3" w:rsidRPr="00906E10">
        <w:rPr>
          <w:rFonts w:cs="Times New Roman"/>
          <w:szCs w:val="28"/>
        </w:rPr>
        <w:t>) і протягом різних періодів часу (наприклад: короткострокове, середньострокове, довгострокове).</w:t>
      </w:r>
      <w:r w:rsidR="00DA17BB" w:rsidRPr="00906E10">
        <w:rPr>
          <w:rFonts w:cs="Times New Roman"/>
          <w:szCs w:val="28"/>
        </w:rPr>
        <w:t xml:space="preserve"> Після етапу оцінки ризиків, </w:t>
      </w:r>
      <w:r w:rsidR="00DA17BB" w:rsidRPr="00906E10">
        <w:rPr>
          <w:szCs w:val="28"/>
        </w:rPr>
        <w:t xml:space="preserve">пов’язаних із зміною клімату, важливі для м. Чорноморськ робиться </w:t>
      </w:r>
      <w:r w:rsidR="00D66DD3">
        <w:rPr>
          <w:szCs w:val="28"/>
        </w:rPr>
        <w:t>«</w:t>
      </w:r>
      <w:r w:rsidR="00DA17BB" w:rsidRPr="00906E10">
        <w:rPr>
          <w:szCs w:val="28"/>
        </w:rPr>
        <w:t>Оцінка впливу на муніципалітет</w:t>
      </w:r>
      <w:r w:rsidR="00D66DD3">
        <w:rPr>
          <w:szCs w:val="28"/>
        </w:rPr>
        <w:t>»</w:t>
      </w:r>
      <w:r w:rsidR="00DA17BB" w:rsidRPr="00906E10">
        <w:rPr>
          <w:szCs w:val="28"/>
        </w:rPr>
        <w:t xml:space="preserve">. </w:t>
      </w:r>
    </w:p>
    <w:p w14:paraId="429C1365" w14:textId="77777777" w:rsidR="00677DA4" w:rsidRPr="00EC4B59" w:rsidRDefault="00677DA4" w:rsidP="00286DE5">
      <w:pPr>
        <w:tabs>
          <w:tab w:val="left" w:pos="720"/>
        </w:tabs>
        <w:rPr>
          <w:rFonts w:cs="Times New Roman"/>
          <w:szCs w:val="28"/>
        </w:rPr>
      </w:pPr>
    </w:p>
    <w:p w14:paraId="6ADA9C35" w14:textId="70D55147" w:rsidR="000A55AD" w:rsidRDefault="00DA17BB" w:rsidP="00286DE5">
      <w:pPr>
        <w:tabs>
          <w:tab w:val="left" w:pos="720"/>
        </w:tabs>
        <w:rPr>
          <w:rFonts w:cs="Times New Roman"/>
          <w:szCs w:val="28"/>
        </w:rPr>
      </w:pPr>
      <w:r>
        <w:rPr>
          <w:rFonts w:cs="Times New Roman"/>
          <w:szCs w:val="28"/>
        </w:rPr>
        <w:t>Наприклад:</w:t>
      </w:r>
    </w:p>
    <w:p w14:paraId="460C6952" w14:textId="77777777" w:rsidR="00DA17BB" w:rsidRDefault="008A60A5" w:rsidP="00DA17BB">
      <w:pPr>
        <w:pStyle w:val="a3"/>
        <w:numPr>
          <w:ilvl w:val="0"/>
          <w:numId w:val="17"/>
        </w:numPr>
        <w:tabs>
          <w:tab w:val="left" w:pos="720"/>
        </w:tabs>
        <w:rPr>
          <w:b/>
        </w:rPr>
      </w:pPr>
      <w:r w:rsidRPr="00DA17BB">
        <w:rPr>
          <w:b/>
        </w:rPr>
        <w:t>Оцінка впливу на муніципалітет</w:t>
      </w:r>
      <w:r w:rsidR="00DA17BB" w:rsidRPr="00DA17BB">
        <w:rPr>
          <w:b/>
        </w:rPr>
        <w:t xml:space="preserve"> через таблицю Чутливості секторів до впливу</w:t>
      </w:r>
    </w:p>
    <w:p w14:paraId="75A19BA2" w14:textId="77777777" w:rsidR="00677DA4" w:rsidRDefault="00677DA4" w:rsidP="00DA17BB">
      <w:pPr>
        <w:pStyle w:val="a3"/>
        <w:tabs>
          <w:tab w:val="left" w:pos="720"/>
        </w:tabs>
        <w:ind w:left="360"/>
        <w:rPr>
          <w:b/>
        </w:rPr>
      </w:pPr>
    </w:p>
    <w:p w14:paraId="41A2F053" w14:textId="426D494B" w:rsidR="00DA17BB" w:rsidRPr="00DA17BB" w:rsidRDefault="00DA17BB" w:rsidP="00DA17BB">
      <w:pPr>
        <w:pStyle w:val="a3"/>
        <w:tabs>
          <w:tab w:val="left" w:pos="720"/>
        </w:tabs>
        <w:ind w:left="360"/>
        <w:rPr>
          <w:b/>
        </w:rPr>
      </w:pPr>
      <w:r w:rsidRPr="00DA17BB">
        <w:rPr>
          <w:b/>
        </w:rPr>
        <w:t>Таблиця 2. Чутливість секторів до впливу</w:t>
      </w:r>
    </w:p>
    <w:tbl>
      <w:tblPr>
        <w:tblStyle w:val="a8"/>
        <w:tblW w:w="5745" w:type="pct"/>
        <w:jc w:val="center"/>
        <w:tblLayout w:type="fixed"/>
        <w:tblLook w:val="04A0" w:firstRow="1" w:lastRow="0" w:firstColumn="1" w:lastColumn="0" w:noHBand="0" w:noVBand="1"/>
      </w:tblPr>
      <w:tblGrid>
        <w:gridCol w:w="1586"/>
        <w:gridCol w:w="689"/>
        <w:gridCol w:w="580"/>
        <w:gridCol w:w="588"/>
        <w:gridCol w:w="590"/>
        <w:gridCol w:w="590"/>
        <w:gridCol w:w="590"/>
        <w:gridCol w:w="769"/>
        <w:gridCol w:w="681"/>
        <w:gridCol w:w="590"/>
        <w:gridCol w:w="788"/>
        <w:gridCol w:w="679"/>
        <w:gridCol w:w="762"/>
        <w:gridCol w:w="625"/>
        <w:gridCol w:w="629"/>
      </w:tblGrid>
      <w:tr w:rsidR="00DA17BB" w:rsidRPr="00D21474" w14:paraId="52DD347F" w14:textId="77777777" w:rsidTr="009C6243">
        <w:trPr>
          <w:jc w:val="center"/>
        </w:trPr>
        <w:tc>
          <w:tcPr>
            <w:tcW w:w="738" w:type="pct"/>
            <w:vMerge w:val="restart"/>
            <w:shd w:val="clear" w:color="auto" w:fill="D9D9D9" w:themeFill="background1" w:themeFillShade="D9"/>
            <w:vAlign w:val="center"/>
          </w:tcPr>
          <w:p w14:paraId="22EA6696" w14:textId="77777777" w:rsidR="00DA17BB" w:rsidRPr="00D21474" w:rsidRDefault="00DA17BB" w:rsidP="009C6243">
            <w:pPr>
              <w:jc w:val="center"/>
              <w:rPr>
                <w:rFonts w:cstheme="minorHAnsi"/>
                <w:b/>
                <w:sz w:val="20"/>
                <w:szCs w:val="20"/>
              </w:rPr>
            </w:pPr>
            <w:r w:rsidRPr="00D21474">
              <w:rPr>
                <w:rFonts w:cstheme="minorHAnsi"/>
                <w:b/>
                <w:sz w:val="20"/>
                <w:szCs w:val="20"/>
              </w:rPr>
              <w:t xml:space="preserve">Ризики </w:t>
            </w:r>
          </w:p>
        </w:tc>
        <w:tc>
          <w:tcPr>
            <w:tcW w:w="321" w:type="pct"/>
            <w:vMerge w:val="restart"/>
            <w:shd w:val="clear" w:color="auto" w:fill="D9D9D9" w:themeFill="background1" w:themeFillShade="D9"/>
            <w:vAlign w:val="center"/>
          </w:tcPr>
          <w:p w14:paraId="156E5872" w14:textId="77777777" w:rsidR="00DA17BB" w:rsidRPr="00D21474" w:rsidRDefault="00DA17BB" w:rsidP="009C6243">
            <w:pPr>
              <w:jc w:val="center"/>
              <w:rPr>
                <w:rFonts w:cstheme="minorHAnsi"/>
                <w:b/>
                <w:sz w:val="20"/>
                <w:szCs w:val="20"/>
              </w:rPr>
            </w:pPr>
          </w:p>
          <w:p w14:paraId="4543B99F" w14:textId="77777777" w:rsidR="00DA17BB" w:rsidRPr="00D21474" w:rsidRDefault="00DA17BB" w:rsidP="009C6243">
            <w:pPr>
              <w:jc w:val="center"/>
              <w:rPr>
                <w:rFonts w:cstheme="minorHAnsi"/>
                <w:b/>
                <w:sz w:val="20"/>
                <w:szCs w:val="20"/>
              </w:rPr>
            </w:pPr>
          </w:p>
        </w:tc>
        <w:tc>
          <w:tcPr>
            <w:tcW w:w="3941" w:type="pct"/>
            <w:gridSpan w:val="13"/>
            <w:shd w:val="clear" w:color="auto" w:fill="D9D9D9" w:themeFill="background1" w:themeFillShade="D9"/>
            <w:vAlign w:val="center"/>
          </w:tcPr>
          <w:p w14:paraId="5234E90B" w14:textId="77777777" w:rsidR="00DA17BB" w:rsidRPr="00D21474" w:rsidRDefault="00DA17BB" w:rsidP="009C6243">
            <w:pPr>
              <w:jc w:val="center"/>
              <w:rPr>
                <w:rFonts w:cstheme="minorHAnsi"/>
                <w:b/>
                <w:sz w:val="20"/>
                <w:szCs w:val="20"/>
              </w:rPr>
            </w:pPr>
            <w:r w:rsidRPr="00D21474">
              <w:rPr>
                <w:rFonts w:cstheme="minorHAnsi"/>
                <w:b/>
                <w:sz w:val="20"/>
                <w:szCs w:val="20"/>
              </w:rPr>
              <w:t>Сектори</w:t>
            </w:r>
          </w:p>
        </w:tc>
      </w:tr>
      <w:tr w:rsidR="00DA17BB" w:rsidRPr="00D21474" w14:paraId="37523827" w14:textId="77777777" w:rsidTr="009C6243">
        <w:trPr>
          <w:trHeight w:val="2338"/>
          <w:jc w:val="center"/>
        </w:trPr>
        <w:tc>
          <w:tcPr>
            <w:tcW w:w="738" w:type="pct"/>
            <w:vMerge/>
            <w:shd w:val="clear" w:color="auto" w:fill="D9D9D9" w:themeFill="background1" w:themeFillShade="D9"/>
            <w:vAlign w:val="center"/>
          </w:tcPr>
          <w:p w14:paraId="0B33BC63" w14:textId="77777777" w:rsidR="00DA17BB" w:rsidRPr="00D21474" w:rsidRDefault="00DA17BB" w:rsidP="009C6243">
            <w:pPr>
              <w:jc w:val="center"/>
              <w:rPr>
                <w:rFonts w:cstheme="minorHAnsi"/>
                <w:b/>
                <w:sz w:val="20"/>
                <w:szCs w:val="20"/>
              </w:rPr>
            </w:pPr>
          </w:p>
        </w:tc>
        <w:tc>
          <w:tcPr>
            <w:tcW w:w="321" w:type="pct"/>
            <w:vMerge/>
            <w:shd w:val="clear" w:color="auto" w:fill="D9D9D9" w:themeFill="background1" w:themeFillShade="D9"/>
            <w:textDirection w:val="btLr"/>
          </w:tcPr>
          <w:p w14:paraId="5ACEEA0B" w14:textId="77777777" w:rsidR="00DA17BB" w:rsidRPr="00D21474" w:rsidRDefault="00DA17BB" w:rsidP="009C6243">
            <w:pPr>
              <w:spacing w:before="60" w:after="60"/>
              <w:ind w:left="113" w:right="113"/>
              <w:jc w:val="center"/>
              <w:rPr>
                <w:rFonts w:cstheme="minorHAnsi"/>
                <w:b/>
                <w:sz w:val="20"/>
                <w:szCs w:val="20"/>
              </w:rPr>
            </w:pPr>
          </w:p>
        </w:tc>
        <w:tc>
          <w:tcPr>
            <w:tcW w:w="270" w:type="pct"/>
            <w:shd w:val="clear" w:color="auto" w:fill="D9D9D9" w:themeFill="background1" w:themeFillShade="D9"/>
            <w:textDirection w:val="btLr"/>
            <w:vAlign w:val="center"/>
          </w:tcPr>
          <w:p w14:paraId="4EF59E28" w14:textId="77777777" w:rsidR="00DA17BB" w:rsidRPr="00D21474" w:rsidRDefault="00DA17BB" w:rsidP="009C6243">
            <w:pPr>
              <w:spacing w:before="60" w:after="60"/>
              <w:ind w:left="113" w:right="113"/>
              <w:jc w:val="center"/>
              <w:rPr>
                <w:rFonts w:cstheme="minorHAnsi"/>
                <w:b/>
                <w:sz w:val="20"/>
                <w:szCs w:val="20"/>
              </w:rPr>
            </w:pPr>
            <w:r w:rsidRPr="00D21474">
              <w:rPr>
                <w:rFonts w:cstheme="minorHAnsi"/>
                <w:b/>
                <w:sz w:val="20"/>
                <w:szCs w:val="20"/>
              </w:rPr>
              <w:t xml:space="preserve">Будівлі </w:t>
            </w:r>
          </w:p>
        </w:tc>
        <w:tc>
          <w:tcPr>
            <w:tcW w:w="274" w:type="pct"/>
            <w:shd w:val="clear" w:color="auto" w:fill="D9D9D9" w:themeFill="background1" w:themeFillShade="D9"/>
            <w:textDirection w:val="btLr"/>
            <w:vAlign w:val="center"/>
          </w:tcPr>
          <w:p w14:paraId="3FC14F87" w14:textId="77777777" w:rsidR="00DA17BB" w:rsidRPr="00D21474" w:rsidRDefault="00DA17BB" w:rsidP="009C6243">
            <w:pPr>
              <w:spacing w:before="60" w:after="60"/>
              <w:ind w:left="113" w:right="113"/>
              <w:jc w:val="center"/>
              <w:rPr>
                <w:rFonts w:cstheme="minorHAnsi"/>
                <w:b/>
                <w:sz w:val="20"/>
                <w:szCs w:val="20"/>
                <w:lang w:val="en-GB"/>
              </w:rPr>
            </w:pPr>
            <w:r>
              <w:rPr>
                <w:rFonts w:cstheme="minorHAnsi"/>
                <w:b/>
                <w:sz w:val="20"/>
                <w:szCs w:val="20"/>
              </w:rPr>
              <w:t>Енергетика</w:t>
            </w:r>
          </w:p>
        </w:tc>
        <w:tc>
          <w:tcPr>
            <w:tcW w:w="275" w:type="pct"/>
            <w:shd w:val="clear" w:color="auto" w:fill="D9D9D9" w:themeFill="background1" w:themeFillShade="D9"/>
            <w:textDirection w:val="btLr"/>
            <w:vAlign w:val="center"/>
          </w:tcPr>
          <w:p w14:paraId="7614D691" w14:textId="77777777" w:rsidR="00DA17BB" w:rsidRPr="00D21474" w:rsidRDefault="00DA17BB" w:rsidP="009C6243">
            <w:pPr>
              <w:spacing w:before="60" w:after="60"/>
              <w:ind w:left="113" w:right="113"/>
              <w:jc w:val="center"/>
              <w:rPr>
                <w:rFonts w:cstheme="minorHAnsi"/>
                <w:b/>
                <w:sz w:val="20"/>
                <w:szCs w:val="20"/>
                <w:lang w:val="en-GB"/>
              </w:rPr>
            </w:pPr>
            <w:r w:rsidRPr="00D21474">
              <w:rPr>
                <w:rFonts w:cstheme="minorHAnsi"/>
                <w:b/>
                <w:sz w:val="20"/>
                <w:szCs w:val="20"/>
              </w:rPr>
              <w:t>Транспорт</w:t>
            </w:r>
          </w:p>
        </w:tc>
        <w:tc>
          <w:tcPr>
            <w:tcW w:w="275" w:type="pct"/>
            <w:shd w:val="clear" w:color="auto" w:fill="D9D9D9" w:themeFill="background1" w:themeFillShade="D9"/>
            <w:textDirection w:val="btLr"/>
            <w:vAlign w:val="center"/>
          </w:tcPr>
          <w:p w14:paraId="1878616E" w14:textId="77777777" w:rsidR="00DA17BB" w:rsidRPr="00D21474" w:rsidRDefault="00DA17BB" w:rsidP="009C6243">
            <w:pPr>
              <w:spacing w:before="60" w:after="60"/>
              <w:ind w:left="113" w:right="113"/>
              <w:jc w:val="center"/>
              <w:rPr>
                <w:rFonts w:cstheme="minorHAnsi"/>
                <w:b/>
                <w:sz w:val="20"/>
                <w:szCs w:val="20"/>
                <w:lang w:val="en-GB"/>
              </w:rPr>
            </w:pPr>
            <w:r w:rsidRPr="00D21474">
              <w:rPr>
                <w:rFonts w:cstheme="minorHAnsi"/>
                <w:b/>
                <w:sz w:val="20"/>
                <w:szCs w:val="20"/>
              </w:rPr>
              <w:t>Відходи</w:t>
            </w:r>
          </w:p>
        </w:tc>
        <w:tc>
          <w:tcPr>
            <w:tcW w:w="275" w:type="pct"/>
            <w:shd w:val="clear" w:color="auto" w:fill="D9D9D9" w:themeFill="background1" w:themeFillShade="D9"/>
            <w:textDirection w:val="btLr"/>
            <w:vAlign w:val="center"/>
          </w:tcPr>
          <w:p w14:paraId="5D3E6A0A" w14:textId="77777777" w:rsidR="00DA17BB" w:rsidRPr="00D21474" w:rsidRDefault="00DA17BB" w:rsidP="009C6243">
            <w:pPr>
              <w:spacing w:before="60" w:after="60"/>
              <w:ind w:left="113" w:right="113"/>
              <w:jc w:val="center"/>
              <w:rPr>
                <w:rFonts w:cstheme="minorHAnsi"/>
                <w:b/>
                <w:sz w:val="20"/>
                <w:szCs w:val="20"/>
                <w:lang w:val="en-GB"/>
              </w:rPr>
            </w:pPr>
            <w:r w:rsidRPr="00D21474">
              <w:rPr>
                <w:rFonts w:cstheme="minorHAnsi"/>
                <w:b/>
                <w:sz w:val="20"/>
                <w:szCs w:val="20"/>
              </w:rPr>
              <w:t xml:space="preserve">Вода </w:t>
            </w:r>
          </w:p>
        </w:tc>
        <w:tc>
          <w:tcPr>
            <w:tcW w:w="358" w:type="pct"/>
            <w:shd w:val="clear" w:color="auto" w:fill="D9D9D9" w:themeFill="background1" w:themeFillShade="D9"/>
            <w:textDirection w:val="btLr"/>
          </w:tcPr>
          <w:p w14:paraId="3E76DA80" w14:textId="77777777" w:rsidR="00DA17BB" w:rsidRPr="00A74088" w:rsidRDefault="00DA17BB" w:rsidP="009C6243">
            <w:pPr>
              <w:spacing w:before="60" w:after="60"/>
              <w:ind w:left="113" w:right="113"/>
              <w:jc w:val="center"/>
              <w:rPr>
                <w:rFonts w:cstheme="minorHAnsi"/>
                <w:b/>
                <w:sz w:val="20"/>
                <w:szCs w:val="20"/>
              </w:rPr>
            </w:pPr>
            <w:r w:rsidRPr="00D21474">
              <w:rPr>
                <w:rFonts w:cstheme="minorHAnsi"/>
                <w:b/>
                <w:sz w:val="20"/>
                <w:szCs w:val="20"/>
              </w:rPr>
              <w:t>Планування землекористування</w:t>
            </w:r>
          </w:p>
        </w:tc>
        <w:tc>
          <w:tcPr>
            <w:tcW w:w="317" w:type="pct"/>
            <w:shd w:val="clear" w:color="auto" w:fill="D9D9D9" w:themeFill="background1" w:themeFillShade="D9"/>
            <w:textDirection w:val="btLr"/>
            <w:vAlign w:val="center"/>
          </w:tcPr>
          <w:p w14:paraId="70A9244F" w14:textId="77777777" w:rsidR="00DA17BB" w:rsidRPr="00A74088" w:rsidRDefault="00DA17BB" w:rsidP="009C6243">
            <w:pPr>
              <w:pStyle w:val="Default"/>
              <w:spacing w:before="60" w:after="60"/>
              <w:ind w:left="113" w:right="113"/>
              <w:jc w:val="center"/>
              <w:rPr>
                <w:rFonts w:asciiTheme="minorHAnsi" w:hAnsiTheme="minorHAnsi" w:cstheme="minorHAnsi"/>
                <w:b/>
                <w:color w:val="auto"/>
                <w:sz w:val="20"/>
                <w:szCs w:val="20"/>
                <w:lang w:val="uk-UA"/>
              </w:rPr>
            </w:pPr>
            <w:r w:rsidRPr="00A74088">
              <w:rPr>
                <w:rFonts w:asciiTheme="minorHAnsi" w:hAnsiTheme="minorHAnsi" w:cstheme="minorHAnsi"/>
                <w:b/>
                <w:color w:val="auto"/>
                <w:sz w:val="20"/>
                <w:szCs w:val="20"/>
                <w:lang w:val="uk-UA"/>
              </w:rPr>
              <w:t>Сільське та лісове господарство</w:t>
            </w:r>
          </w:p>
        </w:tc>
        <w:tc>
          <w:tcPr>
            <w:tcW w:w="275" w:type="pct"/>
            <w:shd w:val="clear" w:color="auto" w:fill="D9D9D9" w:themeFill="background1" w:themeFillShade="D9"/>
            <w:textDirection w:val="btLr"/>
            <w:vAlign w:val="center"/>
          </w:tcPr>
          <w:p w14:paraId="23E2D34D" w14:textId="77777777" w:rsidR="00DA17BB" w:rsidRPr="00D21474" w:rsidRDefault="00DA17BB" w:rsidP="009C6243">
            <w:pPr>
              <w:spacing w:before="60" w:after="60"/>
              <w:ind w:left="113" w:right="113"/>
              <w:jc w:val="center"/>
              <w:rPr>
                <w:rFonts w:cstheme="minorHAnsi"/>
                <w:b/>
                <w:sz w:val="20"/>
                <w:szCs w:val="20"/>
                <w:lang w:val="en-GB"/>
              </w:rPr>
            </w:pPr>
            <w:r w:rsidRPr="00D21474">
              <w:rPr>
                <w:rFonts w:cstheme="minorHAnsi"/>
                <w:b/>
                <w:sz w:val="20"/>
                <w:szCs w:val="20"/>
              </w:rPr>
              <w:t xml:space="preserve">Охорона здоров'я </w:t>
            </w:r>
          </w:p>
        </w:tc>
        <w:tc>
          <w:tcPr>
            <w:tcW w:w="367" w:type="pct"/>
            <w:shd w:val="clear" w:color="auto" w:fill="D9D9D9" w:themeFill="background1" w:themeFillShade="D9"/>
            <w:textDirection w:val="btLr"/>
          </w:tcPr>
          <w:p w14:paraId="4FD0FA54" w14:textId="77777777" w:rsidR="00DA17BB" w:rsidRPr="00D21474" w:rsidRDefault="00DA17BB" w:rsidP="009C6243">
            <w:pPr>
              <w:spacing w:before="60" w:after="60"/>
              <w:ind w:right="-108" w:hanging="133"/>
              <w:jc w:val="center"/>
              <w:rPr>
                <w:rFonts w:cstheme="minorHAnsi"/>
                <w:b/>
                <w:sz w:val="20"/>
                <w:szCs w:val="20"/>
                <w:lang w:val="en-GB"/>
              </w:rPr>
            </w:pPr>
            <w:r w:rsidRPr="00D21474">
              <w:rPr>
                <w:rFonts w:cstheme="minorHAnsi"/>
                <w:b/>
                <w:sz w:val="20"/>
                <w:szCs w:val="20"/>
              </w:rPr>
              <w:t>Навколи</w:t>
            </w:r>
            <w:r>
              <w:rPr>
                <w:rFonts w:cstheme="minorHAnsi"/>
                <w:b/>
                <w:sz w:val="20"/>
                <w:szCs w:val="20"/>
              </w:rPr>
              <w:t>шнє середовище і біорізноманіття</w:t>
            </w:r>
          </w:p>
        </w:tc>
        <w:tc>
          <w:tcPr>
            <w:tcW w:w="316" w:type="pct"/>
            <w:shd w:val="clear" w:color="auto" w:fill="D9D9D9" w:themeFill="background1" w:themeFillShade="D9"/>
            <w:textDirection w:val="btLr"/>
          </w:tcPr>
          <w:p w14:paraId="1F203BB0" w14:textId="77777777" w:rsidR="00DA17BB" w:rsidRPr="00D21474" w:rsidRDefault="00DA17BB" w:rsidP="009C6243">
            <w:pPr>
              <w:pStyle w:val="Default"/>
              <w:spacing w:before="60" w:after="60"/>
              <w:ind w:right="-108" w:hanging="133"/>
              <w:jc w:val="center"/>
              <w:rPr>
                <w:rFonts w:asciiTheme="minorHAnsi" w:hAnsiTheme="minorHAnsi" w:cstheme="minorHAnsi"/>
                <w:b/>
                <w:color w:val="auto"/>
                <w:sz w:val="20"/>
                <w:szCs w:val="20"/>
                <w:lang w:val="en-GB"/>
              </w:rPr>
            </w:pPr>
            <w:r w:rsidRPr="00D21474">
              <w:rPr>
                <w:rFonts w:asciiTheme="minorHAnsi" w:hAnsiTheme="minorHAnsi" w:cstheme="minorHAnsi"/>
                <w:b/>
                <w:color w:val="auto"/>
                <w:sz w:val="20"/>
                <w:szCs w:val="20"/>
                <w:lang w:val="uk-UA"/>
              </w:rPr>
              <w:t>Інформаційно - комунікаційні технології</w:t>
            </w:r>
          </w:p>
        </w:tc>
        <w:tc>
          <w:tcPr>
            <w:tcW w:w="355" w:type="pct"/>
            <w:shd w:val="clear" w:color="auto" w:fill="D9D9D9" w:themeFill="background1" w:themeFillShade="D9"/>
            <w:textDirection w:val="btLr"/>
            <w:vAlign w:val="center"/>
          </w:tcPr>
          <w:p w14:paraId="329E9A3E" w14:textId="77777777" w:rsidR="00DA17BB" w:rsidRPr="00DA17BB" w:rsidRDefault="00DA17BB" w:rsidP="009C6243">
            <w:pPr>
              <w:spacing w:before="60" w:after="60"/>
              <w:ind w:left="113" w:right="113"/>
              <w:jc w:val="center"/>
              <w:rPr>
                <w:rFonts w:cstheme="minorHAnsi"/>
                <w:b/>
                <w:sz w:val="20"/>
                <w:szCs w:val="20"/>
                <w:lang w:val="ru-RU"/>
              </w:rPr>
            </w:pPr>
            <w:r w:rsidRPr="00D21474">
              <w:rPr>
                <w:rFonts w:cstheme="minorHAnsi"/>
                <w:b/>
                <w:sz w:val="20"/>
                <w:szCs w:val="20"/>
              </w:rPr>
              <w:t>Цивільний захист і надзвичайні ситуації</w:t>
            </w:r>
          </w:p>
        </w:tc>
        <w:tc>
          <w:tcPr>
            <w:tcW w:w="291" w:type="pct"/>
            <w:shd w:val="clear" w:color="auto" w:fill="D9D9D9" w:themeFill="background1" w:themeFillShade="D9"/>
            <w:textDirection w:val="btLr"/>
          </w:tcPr>
          <w:p w14:paraId="0990050F" w14:textId="77777777" w:rsidR="00DA17BB" w:rsidRPr="00D21474" w:rsidRDefault="00DA17BB" w:rsidP="009C6243">
            <w:pPr>
              <w:spacing w:before="60" w:after="60"/>
              <w:ind w:left="113" w:right="113"/>
              <w:jc w:val="center"/>
              <w:rPr>
                <w:rFonts w:cstheme="minorHAnsi"/>
                <w:b/>
                <w:sz w:val="20"/>
                <w:szCs w:val="20"/>
                <w:lang w:val="en-GB"/>
              </w:rPr>
            </w:pPr>
            <w:r w:rsidRPr="00D21474">
              <w:rPr>
                <w:rFonts w:cstheme="minorHAnsi"/>
                <w:b/>
                <w:sz w:val="20"/>
                <w:szCs w:val="20"/>
              </w:rPr>
              <w:t xml:space="preserve">Туризм </w:t>
            </w:r>
          </w:p>
        </w:tc>
        <w:tc>
          <w:tcPr>
            <w:tcW w:w="292" w:type="pct"/>
            <w:shd w:val="clear" w:color="auto" w:fill="D9D9D9" w:themeFill="background1" w:themeFillShade="D9"/>
            <w:textDirection w:val="btLr"/>
          </w:tcPr>
          <w:p w14:paraId="751EBD54" w14:textId="77777777" w:rsidR="00DA17BB" w:rsidRPr="00D21474" w:rsidRDefault="00DA17BB" w:rsidP="009C6243">
            <w:pPr>
              <w:spacing w:before="60" w:after="60"/>
              <w:ind w:left="113" w:right="113"/>
              <w:jc w:val="center"/>
              <w:rPr>
                <w:rFonts w:cstheme="minorHAnsi"/>
                <w:b/>
                <w:sz w:val="20"/>
                <w:szCs w:val="20"/>
                <w:lang w:val="en-GB"/>
              </w:rPr>
            </w:pPr>
            <w:r w:rsidRPr="00D21474">
              <w:rPr>
                <w:rFonts w:cstheme="minorHAnsi"/>
                <w:b/>
                <w:sz w:val="20"/>
                <w:szCs w:val="20"/>
              </w:rPr>
              <w:t>інше</w:t>
            </w:r>
          </w:p>
        </w:tc>
      </w:tr>
      <w:tr w:rsidR="00DA17BB" w:rsidRPr="00D21474" w14:paraId="7E96AAFC" w14:textId="77777777" w:rsidTr="009C6243">
        <w:trPr>
          <w:trHeight w:val="248"/>
          <w:jc w:val="center"/>
        </w:trPr>
        <w:tc>
          <w:tcPr>
            <w:tcW w:w="738" w:type="pct"/>
            <w:vMerge/>
            <w:vAlign w:val="center"/>
          </w:tcPr>
          <w:p w14:paraId="6840F4BA" w14:textId="77777777" w:rsidR="00DA17BB" w:rsidRPr="00D21474" w:rsidRDefault="00DA17BB" w:rsidP="009C6243">
            <w:pPr>
              <w:jc w:val="center"/>
              <w:rPr>
                <w:rFonts w:cstheme="minorHAnsi"/>
                <w:b/>
                <w:sz w:val="20"/>
                <w:szCs w:val="20"/>
              </w:rPr>
            </w:pPr>
          </w:p>
        </w:tc>
        <w:tc>
          <w:tcPr>
            <w:tcW w:w="321" w:type="pct"/>
            <w:shd w:val="clear" w:color="auto" w:fill="D9D9D9" w:themeFill="background1" w:themeFillShade="D9"/>
            <w:vAlign w:val="center"/>
          </w:tcPr>
          <w:p w14:paraId="1EF96521" w14:textId="77777777" w:rsidR="00DA17BB" w:rsidRPr="00D21474" w:rsidRDefault="00DA17BB" w:rsidP="009C6243">
            <w:pPr>
              <w:jc w:val="center"/>
              <w:rPr>
                <w:rFonts w:cstheme="minorHAnsi"/>
                <w:b/>
                <w:sz w:val="20"/>
                <w:szCs w:val="20"/>
              </w:rPr>
            </w:pPr>
            <w:r w:rsidRPr="00D21474">
              <w:rPr>
                <w:rFonts w:cstheme="minorHAnsi"/>
                <w:b/>
                <w:sz w:val="20"/>
                <w:szCs w:val="20"/>
              </w:rPr>
              <w:t>E</w:t>
            </w:r>
          </w:p>
        </w:tc>
        <w:tc>
          <w:tcPr>
            <w:tcW w:w="270" w:type="pct"/>
            <w:shd w:val="clear" w:color="auto" w:fill="D9D9D9" w:themeFill="background1" w:themeFillShade="D9"/>
            <w:vAlign w:val="center"/>
          </w:tcPr>
          <w:p w14:paraId="60A9697E" w14:textId="77777777" w:rsidR="00DA17BB" w:rsidRPr="00D21474" w:rsidRDefault="00DA17BB" w:rsidP="009C6243">
            <w:pPr>
              <w:jc w:val="center"/>
              <w:rPr>
                <w:rFonts w:cstheme="minorHAnsi"/>
                <w:b/>
                <w:sz w:val="20"/>
                <w:szCs w:val="20"/>
              </w:rPr>
            </w:pPr>
            <w:r w:rsidRPr="00D21474">
              <w:rPr>
                <w:rFonts w:cstheme="minorHAnsi"/>
                <w:b/>
                <w:sz w:val="20"/>
                <w:szCs w:val="20"/>
              </w:rPr>
              <w:t>А1</w:t>
            </w:r>
          </w:p>
        </w:tc>
        <w:tc>
          <w:tcPr>
            <w:tcW w:w="274" w:type="pct"/>
            <w:shd w:val="clear" w:color="auto" w:fill="D9D9D9" w:themeFill="background1" w:themeFillShade="D9"/>
            <w:vAlign w:val="center"/>
          </w:tcPr>
          <w:p w14:paraId="5E41040D" w14:textId="77777777" w:rsidR="00DA17BB" w:rsidRPr="00D21474" w:rsidRDefault="00DA17BB" w:rsidP="009C6243">
            <w:pPr>
              <w:jc w:val="center"/>
              <w:rPr>
                <w:rFonts w:cstheme="minorHAnsi"/>
                <w:sz w:val="20"/>
                <w:szCs w:val="20"/>
              </w:rPr>
            </w:pPr>
            <w:r w:rsidRPr="00D21474">
              <w:rPr>
                <w:rFonts w:cstheme="minorHAnsi"/>
                <w:b/>
                <w:sz w:val="20"/>
                <w:szCs w:val="20"/>
              </w:rPr>
              <w:t>А2</w:t>
            </w:r>
          </w:p>
        </w:tc>
        <w:tc>
          <w:tcPr>
            <w:tcW w:w="275" w:type="pct"/>
            <w:shd w:val="clear" w:color="auto" w:fill="D9D9D9" w:themeFill="background1" w:themeFillShade="D9"/>
            <w:vAlign w:val="center"/>
          </w:tcPr>
          <w:p w14:paraId="7F455B88" w14:textId="77777777" w:rsidR="00DA17BB" w:rsidRPr="00D21474" w:rsidRDefault="00DA17BB" w:rsidP="009C6243">
            <w:pPr>
              <w:jc w:val="center"/>
              <w:rPr>
                <w:rFonts w:cstheme="minorHAnsi"/>
                <w:sz w:val="20"/>
                <w:szCs w:val="20"/>
              </w:rPr>
            </w:pPr>
            <w:r w:rsidRPr="00D21474">
              <w:rPr>
                <w:rFonts w:cstheme="minorHAnsi"/>
                <w:b/>
                <w:sz w:val="20"/>
                <w:szCs w:val="20"/>
              </w:rPr>
              <w:t>А3</w:t>
            </w:r>
          </w:p>
        </w:tc>
        <w:tc>
          <w:tcPr>
            <w:tcW w:w="275" w:type="pct"/>
            <w:shd w:val="clear" w:color="auto" w:fill="D9D9D9" w:themeFill="background1" w:themeFillShade="D9"/>
            <w:vAlign w:val="center"/>
          </w:tcPr>
          <w:p w14:paraId="22D5776E" w14:textId="77777777" w:rsidR="00DA17BB" w:rsidRPr="00D21474" w:rsidRDefault="00DA17BB" w:rsidP="009C6243">
            <w:pPr>
              <w:jc w:val="center"/>
              <w:rPr>
                <w:rFonts w:cstheme="minorHAnsi"/>
                <w:sz w:val="20"/>
                <w:szCs w:val="20"/>
              </w:rPr>
            </w:pPr>
            <w:r w:rsidRPr="00D21474">
              <w:rPr>
                <w:rFonts w:cstheme="minorHAnsi"/>
                <w:b/>
                <w:sz w:val="20"/>
                <w:szCs w:val="20"/>
              </w:rPr>
              <w:t>А4</w:t>
            </w:r>
          </w:p>
        </w:tc>
        <w:tc>
          <w:tcPr>
            <w:tcW w:w="275" w:type="pct"/>
            <w:shd w:val="clear" w:color="auto" w:fill="D9D9D9" w:themeFill="background1" w:themeFillShade="D9"/>
            <w:vAlign w:val="center"/>
          </w:tcPr>
          <w:p w14:paraId="725376B9" w14:textId="77777777" w:rsidR="00DA17BB" w:rsidRPr="00D21474" w:rsidRDefault="00DA17BB" w:rsidP="009C6243">
            <w:pPr>
              <w:jc w:val="center"/>
              <w:rPr>
                <w:rFonts w:cstheme="minorHAnsi"/>
                <w:sz w:val="20"/>
                <w:szCs w:val="20"/>
              </w:rPr>
            </w:pPr>
            <w:r w:rsidRPr="00D21474">
              <w:rPr>
                <w:rFonts w:cstheme="minorHAnsi"/>
                <w:b/>
                <w:sz w:val="20"/>
                <w:szCs w:val="20"/>
              </w:rPr>
              <w:t>А5</w:t>
            </w:r>
          </w:p>
        </w:tc>
        <w:tc>
          <w:tcPr>
            <w:tcW w:w="358" w:type="pct"/>
            <w:shd w:val="clear" w:color="auto" w:fill="D9D9D9" w:themeFill="background1" w:themeFillShade="D9"/>
            <w:vAlign w:val="center"/>
          </w:tcPr>
          <w:p w14:paraId="06FE8727" w14:textId="77777777" w:rsidR="00DA17BB" w:rsidRPr="00D21474" w:rsidRDefault="00DA17BB" w:rsidP="009C6243">
            <w:pPr>
              <w:jc w:val="center"/>
              <w:rPr>
                <w:rFonts w:cstheme="minorHAnsi"/>
                <w:sz w:val="20"/>
                <w:szCs w:val="20"/>
              </w:rPr>
            </w:pPr>
            <w:r w:rsidRPr="00D21474">
              <w:rPr>
                <w:rFonts w:cstheme="minorHAnsi"/>
                <w:b/>
                <w:sz w:val="20"/>
                <w:szCs w:val="20"/>
              </w:rPr>
              <w:t>А6</w:t>
            </w:r>
          </w:p>
        </w:tc>
        <w:tc>
          <w:tcPr>
            <w:tcW w:w="316" w:type="pct"/>
            <w:shd w:val="clear" w:color="auto" w:fill="D9D9D9" w:themeFill="background1" w:themeFillShade="D9"/>
            <w:vAlign w:val="center"/>
          </w:tcPr>
          <w:p w14:paraId="6D93A507" w14:textId="77777777" w:rsidR="00DA17BB" w:rsidRPr="00D21474" w:rsidRDefault="00DA17BB" w:rsidP="009C6243">
            <w:pPr>
              <w:jc w:val="center"/>
              <w:rPr>
                <w:rFonts w:cstheme="minorHAnsi"/>
                <w:sz w:val="20"/>
                <w:szCs w:val="20"/>
              </w:rPr>
            </w:pPr>
            <w:r w:rsidRPr="00D21474">
              <w:rPr>
                <w:rFonts w:cstheme="minorHAnsi"/>
                <w:b/>
                <w:sz w:val="20"/>
                <w:szCs w:val="20"/>
              </w:rPr>
              <w:t>А7</w:t>
            </w:r>
          </w:p>
        </w:tc>
        <w:tc>
          <w:tcPr>
            <w:tcW w:w="275" w:type="pct"/>
            <w:shd w:val="clear" w:color="auto" w:fill="D9D9D9" w:themeFill="background1" w:themeFillShade="D9"/>
            <w:vAlign w:val="center"/>
          </w:tcPr>
          <w:p w14:paraId="542EF0C8" w14:textId="77777777" w:rsidR="00DA17BB" w:rsidRPr="00D21474" w:rsidRDefault="00DA17BB" w:rsidP="009C6243">
            <w:pPr>
              <w:jc w:val="center"/>
              <w:rPr>
                <w:rFonts w:cstheme="minorHAnsi"/>
                <w:sz w:val="20"/>
                <w:szCs w:val="20"/>
              </w:rPr>
            </w:pPr>
            <w:r w:rsidRPr="00D21474">
              <w:rPr>
                <w:rFonts w:cstheme="minorHAnsi"/>
                <w:b/>
                <w:sz w:val="20"/>
                <w:szCs w:val="20"/>
              </w:rPr>
              <w:t>А8</w:t>
            </w:r>
          </w:p>
        </w:tc>
        <w:tc>
          <w:tcPr>
            <w:tcW w:w="367" w:type="pct"/>
            <w:shd w:val="clear" w:color="auto" w:fill="D9D9D9" w:themeFill="background1" w:themeFillShade="D9"/>
            <w:vAlign w:val="center"/>
          </w:tcPr>
          <w:p w14:paraId="27D81095" w14:textId="77777777" w:rsidR="00DA17BB" w:rsidRPr="00D21474" w:rsidRDefault="00DA17BB" w:rsidP="009C6243">
            <w:pPr>
              <w:jc w:val="center"/>
              <w:rPr>
                <w:rFonts w:cstheme="minorHAnsi"/>
                <w:sz w:val="20"/>
                <w:szCs w:val="20"/>
              </w:rPr>
            </w:pPr>
            <w:r w:rsidRPr="00D21474">
              <w:rPr>
                <w:rFonts w:cstheme="minorHAnsi"/>
                <w:b/>
                <w:sz w:val="20"/>
                <w:szCs w:val="20"/>
              </w:rPr>
              <w:t>А9</w:t>
            </w:r>
          </w:p>
        </w:tc>
        <w:tc>
          <w:tcPr>
            <w:tcW w:w="316" w:type="pct"/>
            <w:shd w:val="clear" w:color="auto" w:fill="D9D9D9" w:themeFill="background1" w:themeFillShade="D9"/>
            <w:vAlign w:val="center"/>
          </w:tcPr>
          <w:p w14:paraId="2700FB7F" w14:textId="77777777" w:rsidR="00DA17BB" w:rsidRPr="00D21474" w:rsidRDefault="00DA17BB" w:rsidP="009C6243">
            <w:pPr>
              <w:jc w:val="center"/>
              <w:rPr>
                <w:rFonts w:cstheme="minorHAnsi"/>
                <w:sz w:val="20"/>
                <w:szCs w:val="20"/>
              </w:rPr>
            </w:pPr>
            <w:r w:rsidRPr="00D21474">
              <w:rPr>
                <w:rFonts w:cstheme="minorHAnsi"/>
                <w:b/>
                <w:sz w:val="20"/>
                <w:szCs w:val="20"/>
              </w:rPr>
              <w:t>А10</w:t>
            </w:r>
          </w:p>
        </w:tc>
        <w:tc>
          <w:tcPr>
            <w:tcW w:w="355" w:type="pct"/>
            <w:shd w:val="clear" w:color="auto" w:fill="D9D9D9" w:themeFill="background1" w:themeFillShade="D9"/>
            <w:vAlign w:val="center"/>
          </w:tcPr>
          <w:p w14:paraId="6BBD0908" w14:textId="77777777" w:rsidR="00DA17BB" w:rsidRPr="00D21474" w:rsidRDefault="00DA17BB" w:rsidP="009C6243">
            <w:pPr>
              <w:jc w:val="center"/>
              <w:rPr>
                <w:rFonts w:cstheme="minorHAnsi"/>
                <w:sz w:val="20"/>
                <w:szCs w:val="20"/>
              </w:rPr>
            </w:pPr>
            <w:r w:rsidRPr="00D21474">
              <w:rPr>
                <w:rFonts w:cstheme="minorHAnsi"/>
                <w:b/>
                <w:sz w:val="20"/>
                <w:szCs w:val="20"/>
              </w:rPr>
              <w:t>A11</w:t>
            </w:r>
          </w:p>
        </w:tc>
        <w:tc>
          <w:tcPr>
            <w:tcW w:w="291" w:type="pct"/>
            <w:shd w:val="clear" w:color="auto" w:fill="D9D9D9" w:themeFill="background1" w:themeFillShade="D9"/>
          </w:tcPr>
          <w:p w14:paraId="4E106633" w14:textId="77777777" w:rsidR="00DA17BB" w:rsidRPr="00D21474" w:rsidRDefault="00DA17BB" w:rsidP="009C6243">
            <w:pPr>
              <w:jc w:val="center"/>
              <w:rPr>
                <w:rFonts w:cstheme="minorHAnsi"/>
                <w:b/>
                <w:sz w:val="20"/>
                <w:szCs w:val="20"/>
              </w:rPr>
            </w:pPr>
            <w:r w:rsidRPr="00D21474">
              <w:rPr>
                <w:rFonts w:cstheme="minorHAnsi"/>
                <w:b/>
                <w:sz w:val="20"/>
                <w:szCs w:val="20"/>
              </w:rPr>
              <w:t xml:space="preserve">A </w:t>
            </w:r>
            <w:r>
              <w:rPr>
                <w:rFonts w:cstheme="minorHAnsi"/>
                <w:b/>
                <w:sz w:val="20"/>
                <w:szCs w:val="20"/>
              </w:rPr>
              <w:t>12</w:t>
            </w:r>
          </w:p>
        </w:tc>
        <w:tc>
          <w:tcPr>
            <w:tcW w:w="292" w:type="pct"/>
            <w:shd w:val="clear" w:color="auto" w:fill="D9D9D9" w:themeFill="background1" w:themeFillShade="D9"/>
          </w:tcPr>
          <w:p w14:paraId="662D9AC0" w14:textId="77777777" w:rsidR="00DA17BB" w:rsidRPr="00D21474" w:rsidRDefault="00DA17BB" w:rsidP="009C6243">
            <w:pPr>
              <w:jc w:val="center"/>
              <w:rPr>
                <w:rFonts w:cstheme="minorHAnsi"/>
                <w:b/>
                <w:sz w:val="20"/>
                <w:szCs w:val="20"/>
              </w:rPr>
            </w:pPr>
            <w:r w:rsidRPr="00D21474">
              <w:rPr>
                <w:rFonts w:cstheme="minorHAnsi"/>
                <w:b/>
                <w:sz w:val="20"/>
                <w:szCs w:val="20"/>
              </w:rPr>
              <w:t>A13</w:t>
            </w:r>
          </w:p>
        </w:tc>
      </w:tr>
      <w:tr w:rsidR="00DA17BB" w:rsidRPr="00D21474" w14:paraId="7B9F5630" w14:textId="77777777" w:rsidTr="009C6243">
        <w:trPr>
          <w:trHeight w:val="325"/>
          <w:jc w:val="center"/>
        </w:trPr>
        <w:tc>
          <w:tcPr>
            <w:tcW w:w="738" w:type="pct"/>
            <w:vAlign w:val="center"/>
          </w:tcPr>
          <w:p w14:paraId="752A93AF" w14:textId="77777777" w:rsidR="00DA17BB" w:rsidRPr="00D21474" w:rsidRDefault="00DA17BB" w:rsidP="009C6243">
            <w:pPr>
              <w:jc w:val="center"/>
              <w:rPr>
                <w:rFonts w:cstheme="minorHAnsi"/>
                <w:b/>
                <w:sz w:val="20"/>
                <w:szCs w:val="20"/>
              </w:rPr>
            </w:pPr>
            <w:r w:rsidRPr="00D21474">
              <w:rPr>
                <w:rFonts w:cstheme="minorHAnsi"/>
                <w:sz w:val="20"/>
                <w:szCs w:val="20"/>
              </w:rPr>
              <w:t xml:space="preserve">Екстремальна спека </w:t>
            </w:r>
          </w:p>
        </w:tc>
        <w:tc>
          <w:tcPr>
            <w:tcW w:w="321" w:type="pct"/>
            <w:shd w:val="clear" w:color="auto" w:fill="F2F2F2" w:themeFill="background1" w:themeFillShade="F2"/>
            <w:vAlign w:val="center"/>
          </w:tcPr>
          <w:p w14:paraId="7D709070" w14:textId="77777777" w:rsidR="00DA17BB" w:rsidRPr="00D21474" w:rsidRDefault="00DA17BB" w:rsidP="009C6243">
            <w:pPr>
              <w:jc w:val="center"/>
              <w:rPr>
                <w:rFonts w:cstheme="minorHAnsi"/>
                <w:sz w:val="20"/>
                <w:szCs w:val="20"/>
              </w:rPr>
            </w:pPr>
          </w:p>
        </w:tc>
        <w:tc>
          <w:tcPr>
            <w:tcW w:w="270" w:type="pct"/>
            <w:vAlign w:val="center"/>
          </w:tcPr>
          <w:p w14:paraId="6262203B" w14:textId="77777777" w:rsidR="00DA17BB" w:rsidRPr="00D21474" w:rsidRDefault="00DA17BB" w:rsidP="009C6243">
            <w:pPr>
              <w:jc w:val="center"/>
              <w:rPr>
                <w:rFonts w:cstheme="minorHAnsi"/>
                <w:sz w:val="20"/>
                <w:szCs w:val="20"/>
              </w:rPr>
            </w:pPr>
          </w:p>
        </w:tc>
        <w:tc>
          <w:tcPr>
            <w:tcW w:w="274" w:type="pct"/>
            <w:vAlign w:val="center"/>
          </w:tcPr>
          <w:p w14:paraId="697B67E6" w14:textId="77777777" w:rsidR="00DA17BB" w:rsidRPr="00D21474" w:rsidRDefault="00DA17BB" w:rsidP="009C6243">
            <w:pPr>
              <w:jc w:val="center"/>
              <w:rPr>
                <w:rFonts w:cstheme="minorHAnsi"/>
                <w:sz w:val="20"/>
                <w:szCs w:val="20"/>
              </w:rPr>
            </w:pPr>
          </w:p>
        </w:tc>
        <w:tc>
          <w:tcPr>
            <w:tcW w:w="275" w:type="pct"/>
            <w:vAlign w:val="center"/>
          </w:tcPr>
          <w:p w14:paraId="3E4DD50C" w14:textId="77777777" w:rsidR="00DA17BB" w:rsidRPr="00D21474" w:rsidRDefault="00DA17BB" w:rsidP="009C6243">
            <w:pPr>
              <w:jc w:val="center"/>
              <w:rPr>
                <w:rFonts w:cstheme="minorHAnsi"/>
                <w:sz w:val="20"/>
                <w:szCs w:val="20"/>
              </w:rPr>
            </w:pPr>
          </w:p>
        </w:tc>
        <w:tc>
          <w:tcPr>
            <w:tcW w:w="275" w:type="pct"/>
            <w:vAlign w:val="center"/>
          </w:tcPr>
          <w:p w14:paraId="4AF2F5D1" w14:textId="77777777" w:rsidR="00DA17BB" w:rsidRPr="00D21474" w:rsidRDefault="00DA17BB" w:rsidP="009C6243">
            <w:pPr>
              <w:jc w:val="center"/>
              <w:rPr>
                <w:rFonts w:cstheme="minorHAnsi"/>
                <w:sz w:val="20"/>
                <w:szCs w:val="20"/>
              </w:rPr>
            </w:pPr>
          </w:p>
        </w:tc>
        <w:tc>
          <w:tcPr>
            <w:tcW w:w="275" w:type="pct"/>
            <w:vAlign w:val="center"/>
          </w:tcPr>
          <w:p w14:paraId="65CD1F33" w14:textId="77777777" w:rsidR="00DA17BB" w:rsidRPr="00D21474" w:rsidRDefault="00DA17BB" w:rsidP="009C6243">
            <w:pPr>
              <w:jc w:val="center"/>
              <w:rPr>
                <w:rFonts w:cstheme="minorHAnsi"/>
                <w:sz w:val="20"/>
                <w:szCs w:val="20"/>
              </w:rPr>
            </w:pPr>
          </w:p>
        </w:tc>
        <w:tc>
          <w:tcPr>
            <w:tcW w:w="358" w:type="pct"/>
            <w:vAlign w:val="center"/>
          </w:tcPr>
          <w:p w14:paraId="0932E449" w14:textId="77777777" w:rsidR="00DA17BB" w:rsidRPr="00D21474" w:rsidRDefault="00DA17BB" w:rsidP="009C6243">
            <w:pPr>
              <w:jc w:val="center"/>
              <w:rPr>
                <w:rFonts w:cstheme="minorHAnsi"/>
                <w:sz w:val="20"/>
                <w:szCs w:val="20"/>
              </w:rPr>
            </w:pPr>
          </w:p>
        </w:tc>
        <w:tc>
          <w:tcPr>
            <w:tcW w:w="316" w:type="pct"/>
            <w:vAlign w:val="center"/>
          </w:tcPr>
          <w:p w14:paraId="006C888F" w14:textId="77777777" w:rsidR="00DA17BB" w:rsidRPr="00D21474" w:rsidRDefault="00DA17BB" w:rsidP="009C6243">
            <w:pPr>
              <w:jc w:val="center"/>
              <w:rPr>
                <w:rFonts w:cstheme="minorHAnsi"/>
                <w:sz w:val="20"/>
                <w:szCs w:val="20"/>
              </w:rPr>
            </w:pPr>
          </w:p>
        </w:tc>
        <w:tc>
          <w:tcPr>
            <w:tcW w:w="275" w:type="pct"/>
            <w:vAlign w:val="center"/>
          </w:tcPr>
          <w:p w14:paraId="5EBF86BA" w14:textId="77777777" w:rsidR="00DA17BB" w:rsidRPr="00D21474" w:rsidRDefault="00DA17BB" w:rsidP="009C6243">
            <w:pPr>
              <w:jc w:val="center"/>
              <w:rPr>
                <w:rFonts w:cstheme="minorHAnsi"/>
                <w:sz w:val="20"/>
                <w:szCs w:val="20"/>
              </w:rPr>
            </w:pPr>
          </w:p>
        </w:tc>
        <w:tc>
          <w:tcPr>
            <w:tcW w:w="367" w:type="pct"/>
            <w:vAlign w:val="center"/>
          </w:tcPr>
          <w:p w14:paraId="74A070EC" w14:textId="77777777" w:rsidR="00DA17BB" w:rsidRPr="00D21474" w:rsidRDefault="00DA17BB" w:rsidP="009C6243">
            <w:pPr>
              <w:jc w:val="center"/>
              <w:rPr>
                <w:rFonts w:cstheme="minorHAnsi"/>
                <w:sz w:val="20"/>
                <w:szCs w:val="20"/>
              </w:rPr>
            </w:pPr>
          </w:p>
        </w:tc>
        <w:tc>
          <w:tcPr>
            <w:tcW w:w="316" w:type="pct"/>
            <w:vAlign w:val="center"/>
          </w:tcPr>
          <w:p w14:paraId="4A1913DB" w14:textId="77777777" w:rsidR="00DA17BB" w:rsidRPr="00D21474" w:rsidRDefault="00DA17BB" w:rsidP="009C6243">
            <w:pPr>
              <w:jc w:val="center"/>
              <w:rPr>
                <w:rFonts w:cstheme="minorHAnsi"/>
                <w:sz w:val="20"/>
                <w:szCs w:val="20"/>
              </w:rPr>
            </w:pPr>
          </w:p>
        </w:tc>
        <w:tc>
          <w:tcPr>
            <w:tcW w:w="355" w:type="pct"/>
            <w:vAlign w:val="center"/>
          </w:tcPr>
          <w:p w14:paraId="3F1B97CB" w14:textId="77777777" w:rsidR="00DA17BB" w:rsidRPr="00D21474" w:rsidRDefault="00DA17BB" w:rsidP="009C6243">
            <w:pPr>
              <w:jc w:val="center"/>
              <w:rPr>
                <w:rFonts w:cstheme="minorHAnsi"/>
                <w:sz w:val="20"/>
                <w:szCs w:val="20"/>
              </w:rPr>
            </w:pPr>
          </w:p>
        </w:tc>
        <w:tc>
          <w:tcPr>
            <w:tcW w:w="291" w:type="pct"/>
          </w:tcPr>
          <w:p w14:paraId="209B1B6B" w14:textId="77777777" w:rsidR="00DA17BB" w:rsidRPr="00D21474" w:rsidRDefault="00DA17BB" w:rsidP="009C6243">
            <w:pPr>
              <w:jc w:val="center"/>
              <w:rPr>
                <w:rFonts w:cstheme="minorHAnsi"/>
                <w:sz w:val="20"/>
                <w:szCs w:val="20"/>
              </w:rPr>
            </w:pPr>
          </w:p>
        </w:tc>
        <w:tc>
          <w:tcPr>
            <w:tcW w:w="292" w:type="pct"/>
          </w:tcPr>
          <w:p w14:paraId="79779516" w14:textId="77777777" w:rsidR="00DA17BB" w:rsidRPr="00D21474" w:rsidRDefault="00DA17BB" w:rsidP="009C6243">
            <w:pPr>
              <w:jc w:val="center"/>
              <w:rPr>
                <w:rFonts w:cstheme="minorHAnsi"/>
                <w:sz w:val="20"/>
                <w:szCs w:val="20"/>
              </w:rPr>
            </w:pPr>
          </w:p>
        </w:tc>
      </w:tr>
      <w:tr w:rsidR="00DA17BB" w:rsidRPr="00D21474" w14:paraId="208321F0" w14:textId="77777777" w:rsidTr="009C6243">
        <w:trPr>
          <w:jc w:val="center"/>
        </w:trPr>
        <w:tc>
          <w:tcPr>
            <w:tcW w:w="738" w:type="pct"/>
            <w:vAlign w:val="center"/>
          </w:tcPr>
          <w:p w14:paraId="2ABA708A" w14:textId="77777777" w:rsidR="00DA17BB" w:rsidRPr="00D21474" w:rsidRDefault="00DA17BB" w:rsidP="009C6243">
            <w:pPr>
              <w:jc w:val="center"/>
              <w:rPr>
                <w:rFonts w:cstheme="minorHAnsi"/>
                <w:b/>
                <w:sz w:val="20"/>
                <w:szCs w:val="20"/>
              </w:rPr>
            </w:pPr>
            <w:r w:rsidRPr="00D21474">
              <w:rPr>
                <w:rFonts w:cstheme="minorHAnsi"/>
                <w:sz w:val="20"/>
                <w:szCs w:val="20"/>
              </w:rPr>
              <w:t>Екстремальний холод</w:t>
            </w:r>
          </w:p>
        </w:tc>
        <w:tc>
          <w:tcPr>
            <w:tcW w:w="321" w:type="pct"/>
            <w:shd w:val="clear" w:color="auto" w:fill="F2F2F2" w:themeFill="background1" w:themeFillShade="F2"/>
            <w:vAlign w:val="center"/>
          </w:tcPr>
          <w:p w14:paraId="4D7C36C6" w14:textId="77777777" w:rsidR="00DA17BB" w:rsidRPr="00D21474" w:rsidRDefault="00DA17BB" w:rsidP="009C6243">
            <w:pPr>
              <w:jc w:val="center"/>
              <w:rPr>
                <w:rFonts w:cstheme="minorHAnsi"/>
                <w:sz w:val="20"/>
                <w:szCs w:val="20"/>
              </w:rPr>
            </w:pPr>
          </w:p>
        </w:tc>
        <w:tc>
          <w:tcPr>
            <w:tcW w:w="270" w:type="pct"/>
            <w:vAlign w:val="center"/>
          </w:tcPr>
          <w:p w14:paraId="314E1F33" w14:textId="77777777" w:rsidR="00DA17BB" w:rsidRPr="00D21474" w:rsidRDefault="00DA17BB" w:rsidP="009C6243">
            <w:pPr>
              <w:jc w:val="center"/>
              <w:rPr>
                <w:rFonts w:cstheme="minorHAnsi"/>
                <w:sz w:val="20"/>
                <w:szCs w:val="20"/>
              </w:rPr>
            </w:pPr>
          </w:p>
        </w:tc>
        <w:tc>
          <w:tcPr>
            <w:tcW w:w="274" w:type="pct"/>
            <w:vAlign w:val="center"/>
          </w:tcPr>
          <w:p w14:paraId="1D0FB621" w14:textId="77777777" w:rsidR="00DA17BB" w:rsidRPr="00D21474" w:rsidRDefault="00DA17BB" w:rsidP="009C6243">
            <w:pPr>
              <w:jc w:val="center"/>
              <w:rPr>
                <w:rFonts w:cstheme="minorHAnsi"/>
                <w:sz w:val="20"/>
                <w:szCs w:val="20"/>
              </w:rPr>
            </w:pPr>
          </w:p>
        </w:tc>
        <w:tc>
          <w:tcPr>
            <w:tcW w:w="275" w:type="pct"/>
            <w:vAlign w:val="center"/>
          </w:tcPr>
          <w:p w14:paraId="7ECAD837" w14:textId="77777777" w:rsidR="00DA17BB" w:rsidRPr="00D21474" w:rsidRDefault="00DA17BB" w:rsidP="009C6243">
            <w:pPr>
              <w:jc w:val="center"/>
              <w:rPr>
                <w:rFonts w:cstheme="minorHAnsi"/>
                <w:sz w:val="20"/>
                <w:szCs w:val="20"/>
              </w:rPr>
            </w:pPr>
          </w:p>
        </w:tc>
        <w:tc>
          <w:tcPr>
            <w:tcW w:w="275" w:type="pct"/>
            <w:vAlign w:val="center"/>
          </w:tcPr>
          <w:p w14:paraId="46D5BA14" w14:textId="77777777" w:rsidR="00DA17BB" w:rsidRPr="00D21474" w:rsidRDefault="00DA17BB" w:rsidP="009C6243">
            <w:pPr>
              <w:jc w:val="center"/>
              <w:rPr>
                <w:rFonts w:cstheme="minorHAnsi"/>
                <w:sz w:val="20"/>
                <w:szCs w:val="20"/>
              </w:rPr>
            </w:pPr>
          </w:p>
        </w:tc>
        <w:tc>
          <w:tcPr>
            <w:tcW w:w="275" w:type="pct"/>
            <w:vAlign w:val="center"/>
          </w:tcPr>
          <w:p w14:paraId="10507419" w14:textId="77777777" w:rsidR="00DA17BB" w:rsidRPr="00D21474" w:rsidRDefault="00DA17BB" w:rsidP="009C6243">
            <w:pPr>
              <w:jc w:val="center"/>
              <w:rPr>
                <w:rFonts w:cstheme="minorHAnsi"/>
                <w:sz w:val="20"/>
                <w:szCs w:val="20"/>
              </w:rPr>
            </w:pPr>
          </w:p>
        </w:tc>
        <w:tc>
          <w:tcPr>
            <w:tcW w:w="358" w:type="pct"/>
            <w:vAlign w:val="center"/>
          </w:tcPr>
          <w:p w14:paraId="7982ACF5" w14:textId="77777777" w:rsidR="00DA17BB" w:rsidRPr="00D21474" w:rsidRDefault="00DA17BB" w:rsidP="009C6243">
            <w:pPr>
              <w:jc w:val="center"/>
              <w:rPr>
                <w:rFonts w:cstheme="minorHAnsi"/>
                <w:sz w:val="20"/>
                <w:szCs w:val="20"/>
              </w:rPr>
            </w:pPr>
          </w:p>
        </w:tc>
        <w:tc>
          <w:tcPr>
            <w:tcW w:w="316" w:type="pct"/>
            <w:vAlign w:val="center"/>
          </w:tcPr>
          <w:p w14:paraId="253236F4" w14:textId="77777777" w:rsidR="00DA17BB" w:rsidRPr="00D21474" w:rsidRDefault="00DA17BB" w:rsidP="009C6243">
            <w:pPr>
              <w:jc w:val="center"/>
              <w:rPr>
                <w:rFonts w:cstheme="minorHAnsi"/>
                <w:sz w:val="20"/>
                <w:szCs w:val="20"/>
              </w:rPr>
            </w:pPr>
          </w:p>
        </w:tc>
        <w:tc>
          <w:tcPr>
            <w:tcW w:w="275" w:type="pct"/>
            <w:vAlign w:val="center"/>
          </w:tcPr>
          <w:p w14:paraId="1273038A" w14:textId="77777777" w:rsidR="00DA17BB" w:rsidRPr="00D21474" w:rsidRDefault="00DA17BB" w:rsidP="009C6243">
            <w:pPr>
              <w:jc w:val="center"/>
              <w:rPr>
                <w:rFonts w:cstheme="minorHAnsi"/>
                <w:sz w:val="20"/>
                <w:szCs w:val="20"/>
              </w:rPr>
            </w:pPr>
          </w:p>
        </w:tc>
        <w:tc>
          <w:tcPr>
            <w:tcW w:w="367" w:type="pct"/>
            <w:vAlign w:val="center"/>
          </w:tcPr>
          <w:p w14:paraId="615B70E4" w14:textId="77777777" w:rsidR="00DA17BB" w:rsidRPr="00D21474" w:rsidRDefault="00DA17BB" w:rsidP="009C6243">
            <w:pPr>
              <w:jc w:val="center"/>
              <w:rPr>
                <w:rFonts w:cstheme="minorHAnsi"/>
                <w:sz w:val="20"/>
                <w:szCs w:val="20"/>
              </w:rPr>
            </w:pPr>
          </w:p>
        </w:tc>
        <w:tc>
          <w:tcPr>
            <w:tcW w:w="316" w:type="pct"/>
            <w:vAlign w:val="center"/>
          </w:tcPr>
          <w:p w14:paraId="0C06B7AB" w14:textId="77777777" w:rsidR="00DA17BB" w:rsidRPr="00D21474" w:rsidRDefault="00DA17BB" w:rsidP="009C6243">
            <w:pPr>
              <w:jc w:val="center"/>
              <w:rPr>
                <w:rFonts w:cstheme="minorHAnsi"/>
                <w:sz w:val="20"/>
                <w:szCs w:val="20"/>
              </w:rPr>
            </w:pPr>
          </w:p>
        </w:tc>
        <w:tc>
          <w:tcPr>
            <w:tcW w:w="355" w:type="pct"/>
            <w:vAlign w:val="center"/>
          </w:tcPr>
          <w:p w14:paraId="78C0D09E" w14:textId="77777777" w:rsidR="00DA17BB" w:rsidRPr="00D21474" w:rsidRDefault="00DA17BB" w:rsidP="009C6243">
            <w:pPr>
              <w:jc w:val="center"/>
              <w:rPr>
                <w:rFonts w:cstheme="minorHAnsi"/>
                <w:sz w:val="20"/>
                <w:szCs w:val="20"/>
              </w:rPr>
            </w:pPr>
          </w:p>
        </w:tc>
        <w:tc>
          <w:tcPr>
            <w:tcW w:w="291" w:type="pct"/>
          </w:tcPr>
          <w:p w14:paraId="181031C4" w14:textId="77777777" w:rsidR="00DA17BB" w:rsidRPr="00D21474" w:rsidRDefault="00DA17BB" w:rsidP="009C6243">
            <w:pPr>
              <w:jc w:val="center"/>
              <w:rPr>
                <w:rFonts w:cstheme="minorHAnsi"/>
                <w:sz w:val="20"/>
                <w:szCs w:val="20"/>
              </w:rPr>
            </w:pPr>
          </w:p>
        </w:tc>
        <w:tc>
          <w:tcPr>
            <w:tcW w:w="292" w:type="pct"/>
          </w:tcPr>
          <w:p w14:paraId="4051E320" w14:textId="77777777" w:rsidR="00DA17BB" w:rsidRPr="00D21474" w:rsidRDefault="00DA17BB" w:rsidP="009C6243">
            <w:pPr>
              <w:jc w:val="center"/>
              <w:rPr>
                <w:rFonts w:cstheme="minorHAnsi"/>
                <w:sz w:val="20"/>
                <w:szCs w:val="20"/>
              </w:rPr>
            </w:pPr>
          </w:p>
        </w:tc>
      </w:tr>
      <w:tr w:rsidR="00DA17BB" w:rsidRPr="00D21474" w14:paraId="55B5F04D" w14:textId="77777777" w:rsidTr="009C6243">
        <w:trPr>
          <w:jc w:val="center"/>
        </w:trPr>
        <w:tc>
          <w:tcPr>
            <w:tcW w:w="738" w:type="pct"/>
            <w:vAlign w:val="center"/>
          </w:tcPr>
          <w:p w14:paraId="61B9A976" w14:textId="77777777" w:rsidR="00DA17BB" w:rsidRPr="00D21474" w:rsidRDefault="00DA17BB" w:rsidP="009C6243">
            <w:pPr>
              <w:jc w:val="center"/>
              <w:rPr>
                <w:rFonts w:cstheme="minorHAnsi"/>
                <w:b/>
                <w:sz w:val="20"/>
                <w:szCs w:val="20"/>
              </w:rPr>
            </w:pPr>
            <w:r>
              <w:rPr>
                <w:rFonts w:cstheme="minorHAnsi"/>
                <w:sz w:val="20"/>
                <w:szCs w:val="20"/>
              </w:rPr>
              <w:t>Екстремальні</w:t>
            </w:r>
            <w:r w:rsidRPr="00D21474">
              <w:rPr>
                <w:rFonts w:cstheme="minorHAnsi"/>
                <w:sz w:val="20"/>
                <w:szCs w:val="20"/>
              </w:rPr>
              <w:t xml:space="preserve"> зливи</w:t>
            </w:r>
          </w:p>
        </w:tc>
        <w:tc>
          <w:tcPr>
            <w:tcW w:w="321" w:type="pct"/>
            <w:shd w:val="clear" w:color="auto" w:fill="F2F2F2" w:themeFill="background1" w:themeFillShade="F2"/>
            <w:vAlign w:val="center"/>
          </w:tcPr>
          <w:p w14:paraId="2AA6F354" w14:textId="77777777" w:rsidR="00DA17BB" w:rsidRPr="00D21474" w:rsidRDefault="00DA17BB" w:rsidP="009C6243">
            <w:pPr>
              <w:jc w:val="center"/>
              <w:rPr>
                <w:rFonts w:cstheme="minorHAnsi"/>
                <w:sz w:val="20"/>
                <w:szCs w:val="20"/>
              </w:rPr>
            </w:pPr>
          </w:p>
        </w:tc>
        <w:tc>
          <w:tcPr>
            <w:tcW w:w="270" w:type="pct"/>
            <w:vAlign w:val="center"/>
          </w:tcPr>
          <w:p w14:paraId="61D1A0B9" w14:textId="77777777" w:rsidR="00DA17BB" w:rsidRPr="00D21474" w:rsidRDefault="00DA17BB" w:rsidP="009C6243">
            <w:pPr>
              <w:jc w:val="center"/>
              <w:rPr>
                <w:rFonts w:cstheme="minorHAnsi"/>
                <w:sz w:val="20"/>
                <w:szCs w:val="20"/>
              </w:rPr>
            </w:pPr>
          </w:p>
        </w:tc>
        <w:tc>
          <w:tcPr>
            <w:tcW w:w="274" w:type="pct"/>
            <w:vAlign w:val="center"/>
          </w:tcPr>
          <w:p w14:paraId="420FD6C9" w14:textId="77777777" w:rsidR="00DA17BB" w:rsidRPr="00D21474" w:rsidRDefault="00DA17BB" w:rsidP="009C6243">
            <w:pPr>
              <w:jc w:val="center"/>
              <w:rPr>
                <w:rFonts w:cstheme="minorHAnsi"/>
                <w:sz w:val="20"/>
                <w:szCs w:val="20"/>
              </w:rPr>
            </w:pPr>
          </w:p>
        </w:tc>
        <w:tc>
          <w:tcPr>
            <w:tcW w:w="275" w:type="pct"/>
            <w:vAlign w:val="center"/>
          </w:tcPr>
          <w:p w14:paraId="74AFC757" w14:textId="77777777" w:rsidR="00DA17BB" w:rsidRPr="00D21474" w:rsidRDefault="00DA17BB" w:rsidP="009C6243">
            <w:pPr>
              <w:jc w:val="center"/>
              <w:rPr>
                <w:rFonts w:cstheme="minorHAnsi"/>
                <w:sz w:val="20"/>
                <w:szCs w:val="20"/>
              </w:rPr>
            </w:pPr>
          </w:p>
        </w:tc>
        <w:tc>
          <w:tcPr>
            <w:tcW w:w="275" w:type="pct"/>
            <w:vAlign w:val="center"/>
          </w:tcPr>
          <w:p w14:paraId="167F4B25" w14:textId="77777777" w:rsidR="00DA17BB" w:rsidRPr="00D21474" w:rsidRDefault="00DA17BB" w:rsidP="009C6243">
            <w:pPr>
              <w:jc w:val="center"/>
              <w:rPr>
                <w:rFonts w:cstheme="minorHAnsi"/>
                <w:sz w:val="20"/>
                <w:szCs w:val="20"/>
              </w:rPr>
            </w:pPr>
          </w:p>
        </w:tc>
        <w:tc>
          <w:tcPr>
            <w:tcW w:w="275" w:type="pct"/>
            <w:vAlign w:val="center"/>
          </w:tcPr>
          <w:p w14:paraId="2C728BB5" w14:textId="77777777" w:rsidR="00DA17BB" w:rsidRPr="00D21474" w:rsidRDefault="00DA17BB" w:rsidP="009C6243">
            <w:pPr>
              <w:jc w:val="center"/>
              <w:rPr>
                <w:rFonts w:cstheme="minorHAnsi"/>
                <w:sz w:val="20"/>
                <w:szCs w:val="20"/>
              </w:rPr>
            </w:pPr>
          </w:p>
        </w:tc>
        <w:tc>
          <w:tcPr>
            <w:tcW w:w="358" w:type="pct"/>
            <w:vAlign w:val="center"/>
          </w:tcPr>
          <w:p w14:paraId="41665A3F" w14:textId="77777777" w:rsidR="00DA17BB" w:rsidRPr="00D21474" w:rsidRDefault="00DA17BB" w:rsidP="009C6243">
            <w:pPr>
              <w:jc w:val="center"/>
              <w:rPr>
                <w:rFonts w:cstheme="minorHAnsi"/>
                <w:sz w:val="20"/>
                <w:szCs w:val="20"/>
              </w:rPr>
            </w:pPr>
          </w:p>
        </w:tc>
        <w:tc>
          <w:tcPr>
            <w:tcW w:w="316" w:type="pct"/>
            <w:vAlign w:val="center"/>
          </w:tcPr>
          <w:p w14:paraId="0EA10545" w14:textId="77777777" w:rsidR="00DA17BB" w:rsidRPr="00D21474" w:rsidRDefault="00DA17BB" w:rsidP="009C6243">
            <w:pPr>
              <w:jc w:val="center"/>
              <w:rPr>
                <w:rFonts w:cstheme="minorHAnsi"/>
                <w:sz w:val="20"/>
                <w:szCs w:val="20"/>
              </w:rPr>
            </w:pPr>
          </w:p>
        </w:tc>
        <w:tc>
          <w:tcPr>
            <w:tcW w:w="275" w:type="pct"/>
            <w:vAlign w:val="center"/>
          </w:tcPr>
          <w:p w14:paraId="5253EE80" w14:textId="77777777" w:rsidR="00DA17BB" w:rsidRPr="00D21474" w:rsidRDefault="00DA17BB" w:rsidP="009C6243">
            <w:pPr>
              <w:jc w:val="center"/>
              <w:rPr>
                <w:rFonts w:cstheme="minorHAnsi"/>
                <w:sz w:val="20"/>
                <w:szCs w:val="20"/>
              </w:rPr>
            </w:pPr>
          </w:p>
        </w:tc>
        <w:tc>
          <w:tcPr>
            <w:tcW w:w="367" w:type="pct"/>
            <w:vAlign w:val="center"/>
          </w:tcPr>
          <w:p w14:paraId="78F17472" w14:textId="77777777" w:rsidR="00DA17BB" w:rsidRPr="00D21474" w:rsidRDefault="00DA17BB" w:rsidP="009C6243">
            <w:pPr>
              <w:jc w:val="center"/>
              <w:rPr>
                <w:rFonts w:cstheme="minorHAnsi"/>
                <w:sz w:val="20"/>
                <w:szCs w:val="20"/>
              </w:rPr>
            </w:pPr>
          </w:p>
        </w:tc>
        <w:tc>
          <w:tcPr>
            <w:tcW w:w="316" w:type="pct"/>
            <w:vAlign w:val="center"/>
          </w:tcPr>
          <w:p w14:paraId="620D3259" w14:textId="77777777" w:rsidR="00DA17BB" w:rsidRPr="00D21474" w:rsidRDefault="00DA17BB" w:rsidP="009C6243">
            <w:pPr>
              <w:jc w:val="center"/>
              <w:rPr>
                <w:rFonts w:cstheme="minorHAnsi"/>
                <w:sz w:val="20"/>
                <w:szCs w:val="20"/>
              </w:rPr>
            </w:pPr>
          </w:p>
        </w:tc>
        <w:tc>
          <w:tcPr>
            <w:tcW w:w="355" w:type="pct"/>
            <w:vAlign w:val="center"/>
          </w:tcPr>
          <w:p w14:paraId="2F5160C4" w14:textId="77777777" w:rsidR="00DA17BB" w:rsidRPr="00D21474" w:rsidRDefault="00DA17BB" w:rsidP="009C6243">
            <w:pPr>
              <w:jc w:val="center"/>
              <w:rPr>
                <w:rFonts w:cstheme="minorHAnsi"/>
                <w:sz w:val="20"/>
                <w:szCs w:val="20"/>
              </w:rPr>
            </w:pPr>
          </w:p>
        </w:tc>
        <w:tc>
          <w:tcPr>
            <w:tcW w:w="291" w:type="pct"/>
          </w:tcPr>
          <w:p w14:paraId="5FFA1046" w14:textId="77777777" w:rsidR="00DA17BB" w:rsidRPr="00D21474" w:rsidRDefault="00DA17BB" w:rsidP="009C6243">
            <w:pPr>
              <w:jc w:val="center"/>
              <w:rPr>
                <w:rFonts w:cstheme="minorHAnsi"/>
                <w:sz w:val="20"/>
                <w:szCs w:val="20"/>
              </w:rPr>
            </w:pPr>
          </w:p>
        </w:tc>
        <w:tc>
          <w:tcPr>
            <w:tcW w:w="292" w:type="pct"/>
          </w:tcPr>
          <w:p w14:paraId="174F3BCD" w14:textId="77777777" w:rsidR="00DA17BB" w:rsidRPr="00D21474" w:rsidRDefault="00DA17BB" w:rsidP="009C6243">
            <w:pPr>
              <w:jc w:val="center"/>
              <w:rPr>
                <w:rFonts w:cstheme="minorHAnsi"/>
                <w:sz w:val="20"/>
                <w:szCs w:val="20"/>
              </w:rPr>
            </w:pPr>
          </w:p>
        </w:tc>
      </w:tr>
      <w:tr w:rsidR="00DA17BB" w:rsidRPr="00D21474" w14:paraId="2B69E072" w14:textId="77777777" w:rsidTr="009C6243">
        <w:trPr>
          <w:jc w:val="center"/>
        </w:trPr>
        <w:tc>
          <w:tcPr>
            <w:tcW w:w="738" w:type="pct"/>
            <w:vAlign w:val="center"/>
          </w:tcPr>
          <w:p w14:paraId="3FD0A917" w14:textId="77777777" w:rsidR="00DA17BB" w:rsidRPr="00D21474" w:rsidRDefault="00DA17BB" w:rsidP="009C6243">
            <w:pPr>
              <w:jc w:val="center"/>
              <w:rPr>
                <w:rFonts w:cstheme="minorHAnsi"/>
                <w:b/>
                <w:sz w:val="20"/>
                <w:szCs w:val="20"/>
              </w:rPr>
            </w:pPr>
            <w:r w:rsidRPr="00D21474">
              <w:rPr>
                <w:rFonts w:cstheme="minorHAnsi"/>
                <w:sz w:val="20"/>
                <w:szCs w:val="20"/>
              </w:rPr>
              <w:t>Повені</w:t>
            </w:r>
          </w:p>
        </w:tc>
        <w:tc>
          <w:tcPr>
            <w:tcW w:w="321" w:type="pct"/>
            <w:shd w:val="clear" w:color="auto" w:fill="F2F2F2" w:themeFill="background1" w:themeFillShade="F2"/>
            <w:vAlign w:val="center"/>
          </w:tcPr>
          <w:p w14:paraId="42F3BF82" w14:textId="77777777" w:rsidR="00DA17BB" w:rsidRPr="00D21474" w:rsidRDefault="00DA17BB" w:rsidP="009C6243">
            <w:pPr>
              <w:jc w:val="center"/>
              <w:rPr>
                <w:rFonts w:cstheme="minorHAnsi"/>
                <w:sz w:val="20"/>
                <w:szCs w:val="20"/>
              </w:rPr>
            </w:pPr>
          </w:p>
        </w:tc>
        <w:tc>
          <w:tcPr>
            <w:tcW w:w="270" w:type="pct"/>
            <w:vAlign w:val="center"/>
          </w:tcPr>
          <w:p w14:paraId="1C06A423" w14:textId="77777777" w:rsidR="00DA17BB" w:rsidRPr="00D21474" w:rsidRDefault="00DA17BB" w:rsidP="009C6243">
            <w:pPr>
              <w:jc w:val="center"/>
              <w:rPr>
                <w:rFonts w:cstheme="minorHAnsi"/>
                <w:sz w:val="20"/>
                <w:szCs w:val="20"/>
              </w:rPr>
            </w:pPr>
          </w:p>
        </w:tc>
        <w:tc>
          <w:tcPr>
            <w:tcW w:w="274" w:type="pct"/>
            <w:vAlign w:val="center"/>
          </w:tcPr>
          <w:p w14:paraId="45D39840" w14:textId="77777777" w:rsidR="00DA17BB" w:rsidRPr="00D21474" w:rsidRDefault="00DA17BB" w:rsidP="009C6243">
            <w:pPr>
              <w:jc w:val="center"/>
              <w:rPr>
                <w:rFonts w:cstheme="minorHAnsi"/>
                <w:sz w:val="20"/>
                <w:szCs w:val="20"/>
              </w:rPr>
            </w:pPr>
          </w:p>
        </w:tc>
        <w:tc>
          <w:tcPr>
            <w:tcW w:w="275" w:type="pct"/>
            <w:vAlign w:val="center"/>
          </w:tcPr>
          <w:p w14:paraId="6184984E" w14:textId="77777777" w:rsidR="00DA17BB" w:rsidRPr="00D21474" w:rsidRDefault="00DA17BB" w:rsidP="009C6243">
            <w:pPr>
              <w:jc w:val="center"/>
              <w:rPr>
                <w:rFonts w:cstheme="minorHAnsi"/>
                <w:sz w:val="20"/>
                <w:szCs w:val="20"/>
              </w:rPr>
            </w:pPr>
          </w:p>
        </w:tc>
        <w:tc>
          <w:tcPr>
            <w:tcW w:w="275" w:type="pct"/>
            <w:vAlign w:val="center"/>
          </w:tcPr>
          <w:p w14:paraId="36D3C5FF" w14:textId="77777777" w:rsidR="00DA17BB" w:rsidRPr="00D21474" w:rsidRDefault="00DA17BB" w:rsidP="009C6243">
            <w:pPr>
              <w:jc w:val="center"/>
              <w:rPr>
                <w:rFonts w:cstheme="minorHAnsi"/>
                <w:sz w:val="20"/>
                <w:szCs w:val="20"/>
              </w:rPr>
            </w:pPr>
          </w:p>
        </w:tc>
        <w:tc>
          <w:tcPr>
            <w:tcW w:w="275" w:type="pct"/>
            <w:vAlign w:val="center"/>
          </w:tcPr>
          <w:p w14:paraId="755FA36C" w14:textId="77777777" w:rsidR="00DA17BB" w:rsidRPr="00D21474" w:rsidRDefault="00DA17BB" w:rsidP="009C6243">
            <w:pPr>
              <w:jc w:val="center"/>
              <w:rPr>
                <w:rFonts w:cstheme="minorHAnsi"/>
                <w:sz w:val="20"/>
                <w:szCs w:val="20"/>
              </w:rPr>
            </w:pPr>
          </w:p>
        </w:tc>
        <w:tc>
          <w:tcPr>
            <w:tcW w:w="358" w:type="pct"/>
            <w:vAlign w:val="center"/>
          </w:tcPr>
          <w:p w14:paraId="710D53A1" w14:textId="77777777" w:rsidR="00DA17BB" w:rsidRPr="00D21474" w:rsidRDefault="00DA17BB" w:rsidP="009C6243">
            <w:pPr>
              <w:jc w:val="center"/>
              <w:rPr>
                <w:rFonts w:cstheme="minorHAnsi"/>
                <w:sz w:val="20"/>
                <w:szCs w:val="20"/>
              </w:rPr>
            </w:pPr>
          </w:p>
        </w:tc>
        <w:tc>
          <w:tcPr>
            <w:tcW w:w="316" w:type="pct"/>
            <w:vAlign w:val="center"/>
          </w:tcPr>
          <w:p w14:paraId="274E28D2" w14:textId="77777777" w:rsidR="00DA17BB" w:rsidRPr="00D21474" w:rsidRDefault="00DA17BB" w:rsidP="009C6243">
            <w:pPr>
              <w:jc w:val="center"/>
              <w:rPr>
                <w:rFonts w:cstheme="minorHAnsi"/>
                <w:sz w:val="20"/>
                <w:szCs w:val="20"/>
              </w:rPr>
            </w:pPr>
          </w:p>
        </w:tc>
        <w:tc>
          <w:tcPr>
            <w:tcW w:w="275" w:type="pct"/>
            <w:vAlign w:val="center"/>
          </w:tcPr>
          <w:p w14:paraId="7C80D854" w14:textId="77777777" w:rsidR="00DA17BB" w:rsidRPr="00D21474" w:rsidRDefault="00DA17BB" w:rsidP="009C6243">
            <w:pPr>
              <w:jc w:val="center"/>
              <w:rPr>
                <w:rFonts w:cstheme="minorHAnsi"/>
                <w:sz w:val="20"/>
                <w:szCs w:val="20"/>
              </w:rPr>
            </w:pPr>
          </w:p>
        </w:tc>
        <w:tc>
          <w:tcPr>
            <w:tcW w:w="367" w:type="pct"/>
            <w:vAlign w:val="center"/>
          </w:tcPr>
          <w:p w14:paraId="75F7F8C3" w14:textId="77777777" w:rsidR="00DA17BB" w:rsidRPr="00D21474" w:rsidRDefault="00DA17BB" w:rsidP="009C6243">
            <w:pPr>
              <w:jc w:val="center"/>
              <w:rPr>
                <w:rFonts w:cstheme="minorHAnsi"/>
                <w:sz w:val="20"/>
                <w:szCs w:val="20"/>
              </w:rPr>
            </w:pPr>
          </w:p>
        </w:tc>
        <w:tc>
          <w:tcPr>
            <w:tcW w:w="316" w:type="pct"/>
            <w:vAlign w:val="center"/>
          </w:tcPr>
          <w:p w14:paraId="450F408F" w14:textId="77777777" w:rsidR="00DA17BB" w:rsidRPr="00D21474" w:rsidRDefault="00DA17BB" w:rsidP="009C6243">
            <w:pPr>
              <w:jc w:val="center"/>
              <w:rPr>
                <w:rFonts w:cstheme="minorHAnsi"/>
                <w:sz w:val="20"/>
                <w:szCs w:val="20"/>
              </w:rPr>
            </w:pPr>
          </w:p>
        </w:tc>
        <w:tc>
          <w:tcPr>
            <w:tcW w:w="355" w:type="pct"/>
            <w:vAlign w:val="center"/>
          </w:tcPr>
          <w:p w14:paraId="752C8131" w14:textId="77777777" w:rsidR="00DA17BB" w:rsidRPr="00D21474" w:rsidRDefault="00DA17BB" w:rsidP="009C6243">
            <w:pPr>
              <w:jc w:val="center"/>
              <w:rPr>
                <w:rFonts w:cstheme="minorHAnsi"/>
                <w:sz w:val="20"/>
                <w:szCs w:val="20"/>
              </w:rPr>
            </w:pPr>
          </w:p>
        </w:tc>
        <w:tc>
          <w:tcPr>
            <w:tcW w:w="291" w:type="pct"/>
          </w:tcPr>
          <w:p w14:paraId="47652D6F" w14:textId="77777777" w:rsidR="00DA17BB" w:rsidRPr="00D21474" w:rsidRDefault="00DA17BB" w:rsidP="009C6243">
            <w:pPr>
              <w:jc w:val="center"/>
              <w:rPr>
                <w:rFonts w:cstheme="minorHAnsi"/>
                <w:sz w:val="20"/>
                <w:szCs w:val="20"/>
              </w:rPr>
            </w:pPr>
          </w:p>
        </w:tc>
        <w:tc>
          <w:tcPr>
            <w:tcW w:w="292" w:type="pct"/>
          </w:tcPr>
          <w:p w14:paraId="0F8CE640" w14:textId="77777777" w:rsidR="00DA17BB" w:rsidRPr="00D21474" w:rsidRDefault="00DA17BB" w:rsidP="009C6243">
            <w:pPr>
              <w:jc w:val="center"/>
              <w:rPr>
                <w:rFonts w:cstheme="minorHAnsi"/>
                <w:sz w:val="20"/>
                <w:szCs w:val="20"/>
              </w:rPr>
            </w:pPr>
          </w:p>
        </w:tc>
      </w:tr>
      <w:tr w:rsidR="00DA17BB" w:rsidRPr="00D21474" w14:paraId="1F594F2A" w14:textId="77777777" w:rsidTr="009C6243">
        <w:trPr>
          <w:trHeight w:val="248"/>
          <w:jc w:val="center"/>
        </w:trPr>
        <w:tc>
          <w:tcPr>
            <w:tcW w:w="738" w:type="pct"/>
            <w:vAlign w:val="center"/>
          </w:tcPr>
          <w:p w14:paraId="17D43BED" w14:textId="77777777" w:rsidR="00DA17BB" w:rsidRPr="00D21474" w:rsidRDefault="00DA17BB" w:rsidP="009C6243">
            <w:pPr>
              <w:jc w:val="center"/>
              <w:rPr>
                <w:rFonts w:cstheme="minorHAnsi"/>
                <w:b/>
                <w:sz w:val="20"/>
                <w:szCs w:val="20"/>
              </w:rPr>
            </w:pPr>
            <w:r w:rsidRPr="00D21474">
              <w:rPr>
                <w:rFonts w:cstheme="minorHAnsi"/>
                <w:sz w:val="20"/>
                <w:szCs w:val="20"/>
              </w:rPr>
              <w:t>Підвищення рівня моря/річки</w:t>
            </w:r>
          </w:p>
        </w:tc>
        <w:tc>
          <w:tcPr>
            <w:tcW w:w="321" w:type="pct"/>
            <w:shd w:val="clear" w:color="auto" w:fill="F2F2F2" w:themeFill="background1" w:themeFillShade="F2"/>
            <w:vAlign w:val="center"/>
          </w:tcPr>
          <w:p w14:paraId="440BA3A7" w14:textId="77777777" w:rsidR="00DA17BB" w:rsidRPr="00D21474" w:rsidRDefault="00DA17BB" w:rsidP="009C6243">
            <w:pPr>
              <w:jc w:val="center"/>
              <w:rPr>
                <w:rFonts w:cstheme="minorHAnsi"/>
                <w:sz w:val="20"/>
                <w:szCs w:val="20"/>
              </w:rPr>
            </w:pPr>
          </w:p>
        </w:tc>
        <w:tc>
          <w:tcPr>
            <w:tcW w:w="270" w:type="pct"/>
            <w:vAlign w:val="center"/>
          </w:tcPr>
          <w:p w14:paraId="0D920C1F" w14:textId="77777777" w:rsidR="00DA17BB" w:rsidRPr="00D21474" w:rsidRDefault="00DA17BB" w:rsidP="009C6243">
            <w:pPr>
              <w:jc w:val="center"/>
              <w:rPr>
                <w:rFonts w:cstheme="minorHAnsi"/>
                <w:sz w:val="20"/>
                <w:szCs w:val="20"/>
              </w:rPr>
            </w:pPr>
          </w:p>
        </w:tc>
        <w:tc>
          <w:tcPr>
            <w:tcW w:w="274" w:type="pct"/>
            <w:vAlign w:val="center"/>
          </w:tcPr>
          <w:p w14:paraId="36E7BB8F" w14:textId="77777777" w:rsidR="00DA17BB" w:rsidRPr="00D21474" w:rsidRDefault="00DA17BB" w:rsidP="009C6243">
            <w:pPr>
              <w:jc w:val="center"/>
              <w:rPr>
                <w:rFonts w:cstheme="minorHAnsi"/>
                <w:sz w:val="20"/>
                <w:szCs w:val="20"/>
              </w:rPr>
            </w:pPr>
          </w:p>
        </w:tc>
        <w:tc>
          <w:tcPr>
            <w:tcW w:w="275" w:type="pct"/>
            <w:vAlign w:val="center"/>
          </w:tcPr>
          <w:p w14:paraId="73131C90" w14:textId="77777777" w:rsidR="00DA17BB" w:rsidRPr="00D21474" w:rsidRDefault="00DA17BB" w:rsidP="009C6243">
            <w:pPr>
              <w:jc w:val="center"/>
              <w:rPr>
                <w:rFonts w:cstheme="minorHAnsi"/>
                <w:sz w:val="20"/>
                <w:szCs w:val="20"/>
              </w:rPr>
            </w:pPr>
          </w:p>
        </w:tc>
        <w:tc>
          <w:tcPr>
            <w:tcW w:w="275" w:type="pct"/>
            <w:vAlign w:val="center"/>
          </w:tcPr>
          <w:p w14:paraId="3F3BA252" w14:textId="77777777" w:rsidR="00DA17BB" w:rsidRPr="00D21474" w:rsidRDefault="00DA17BB" w:rsidP="009C6243">
            <w:pPr>
              <w:jc w:val="center"/>
              <w:rPr>
                <w:rFonts w:cstheme="minorHAnsi"/>
                <w:sz w:val="20"/>
                <w:szCs w:val="20"/>
              </w:rPr>
            </w:pPr>
          </w:p>
        </w:tc>
        <w:tc>
          <w:tcPr>
            <w:tcW w:w="275" w:type="pct"/>
            <w:vAlign w:val="center"/>
          </w:tcPr>
          <w:p w14:paraId="6DCEEDBE" w14:textId="77777777" w:rsidR="00DA17BB" w:rsidRPr="00D21474" w:rsidRDefault="00DA17BB" w:rsidP="009C6243">
            <w:pPr>
              <w:jc w:val="center"/>
              <w:rPr>
                <w:rFonts w:cstheme="minorHAnsi"/>
                <w:sz w:val="20"/>
                <w:szCs w:val="20"/>
              </w:rPr>
            </w:pPr>
          </w:p>
        </w:tc>
        <w:tc>
          <w:tcPr>
            <w:tcW w:w="358" w:type="pct"/>
            <w:vAlign w:val="center"/>
          </w:tcPr>
          <w:p w14:paraId="36837694" w14:textId="77777777" w:rsidR="00DA17BB" w:rsidRPr="00D21474" w:rsidRDefault="00DA17BB" w:rsidP="009C6243">
            <w:pPr>
              <w:jc w:val="center"/>
              <w:rPr>
                <w:rFonts w:cstheme="minorHAnsi"/>
                <w:sz w:val="20"/>
                <w:szCs w:val="20"/>
              </w:rPr>
            </w:pPr>
          </w:p>
        </w:tc>
        <w:tc>
          <w:tcPr>
            <w:tcW w:w="316" w:type="pct"/>
            <w:vAlign w:val="center"/>
          </w:tcPr>
          <w:p w14:paraId="6C68DC9C" w14:textId="77777777" w:rsidR="00DA17BB" w:rsidRPr="00D21474" w:rsidRDefault="00DA17BB" w:rsidP="009C6243">
            <w:pPr>
              <w:jc w:val="center"/>
              <w:rPr>
                <w:rFonts w:cstheme="minorHAnsi"/>
                <w:sz w:val="20"/>
                <w:szCs w:val="20"/>
              </w:rPr>
            </w:pPr>
          </w:p>
        </w:tc>
        <w:tc>
          <w:tcPr>
            <w:tcW w:w="275" w:type="pct"/>
            <w:vAlign w:val="center"/>
          </w:tcPr>
          <w:p w14:paraId="0DE44C81" w14:textId="77777777" w:rsidR="00DA17BB" w:rsidRPr="00D21474" w:rsidRDefault="00DA17BB" w:rsidP="009C6243">
            <w:pPr>
              <w:jc w:val="center"/>
              <w:rPr>
                <w:rFonts w:cstheme="minorHAnsi"/>
                <w:sz w:val="20"/>
                <w:szCs w:val="20"/>
              </w:rPr>
            </w:pPr>
          </w:p>
        </w:tc>
        <w:tc>
          <w:tcPr>
            <w:tcW w:w="367" w:type="pct"/>
            <w:vAlign w:val="center"/>
          </w:tcPr>
          <w:p w14:paraId="0A579FD9" w14:textId="77777777" w:rsidR="00DA17BB" w:rsidRPr="00D21474" w:rsidRDefault="00DA17BB" w:rsidP="009C6243">
            <w:pPr>
              <w:jc w:val="center"/>
              <w:rPr>
                <w:rFonts w:cstheme="minorHAnsi"/>
                <w:sz w:val="20"/>
                <w:szCs w:val="20"/>
              </w:rPr>
            </w:pPr>
          </w:p>
        </w:tc>
        <w:tc>
          <w:tcPr>
            <w:tcW w:w="316" w:type="pct"/>
            <w:vAlign w:val="center"/>
          </w:tcPr>
          <w:p w14:paraId="5E9BF709" w14:textId="77777777" w:rsidR="00DA17BB" w:rsidRPr="00D21474" w:rsidRDefault="00DA17BB" w:rsidP="009C6243">
            <w:pPr>
              <w:jc w:val="center"/>
              <w:rPr>
                <w:rFonts w:cstheme="minorHAnsi"/>
                <w:sz w:val="20"/>
                <w:szCs w:val="20"/>
              </w:rPr>
            </w:pPr>
          </w:p>
        </w:tc>
        <w:tc>
          <w:tcPr>
            <w:tcW w:w="355" w:type="pct"/>
            <w:vAlign w:val="center"/>
          </w:tcPr>
          <w:p w14:paraId="2060FEBF" w14:textId="77777777" w:rsidR="00DA17BB" w:rsidRPr="00D21474" w:rsidRDefault="00DA17BB" w:rsidP="009C6243">
            <w:pPr>
              <w:jc w:val="center"/>
              <w:rPr>
                <w:rFonts w:cstheme="minorHAnsi"/>
                <w:sz w:val="20"/>
                <w:szCs w:val="20"/>
              </w:rPr>
            </w:pPr>
          </w:p>
        </w:tc>
        <w:tc>
          <w:tcPr>
            <w:tcW w:w="291" w:type="pct"/>
          </w:tcPr>
          <w:p w14:paraId="44199D22" w14:textId="77777777" w:rsidR="00DA17BB" w:rsidRPr="00D21474" w:rsidRDefault="00DA17BB" w:rsidP="009C6243">
            <w:pPr>
              <w:jc w:val="center"/>
              <w:rPr>
                <w:rFonts w:cstheme="minorHAnsi"/>
                <w:sz w:val="20"/>
                <w:szCs w:val="20"/>
              </w:rPr>
            </w:pPr>
          </w:p>
        </w:tc>
        <w:tc>
          <w:tcPr>
            <w:tcW w:w="292" w:type="pct"/>
          </w:tcPr>
          <w:p w14:paraId="25AE0096" w14:textId="77777777" w:rsidR="00DA17BB" w:rsidRPr="00D21474" w:rsidRDefault="00DA17BB" w:rsidP="009C6243">
            <w:pPr>
              <w:jc w:val="center"/>
              <w:rPr>
                <w:rFonts w:cstheme="minorHAnsi"/>
                <w:sz w:val="20"/>
                <w:szCs w:val="20"/>
              </w:rPr>
            </w:pPr>
          </w:p>
        </w:tc>
      </w:tr>
      <w:tr w:rsidR="00DA17BB" w:rsidRPr="00D21474" w14:paraId="3117A313" w14:textId="77777777" w:rsidTr="009C6243">
        <w:trPr>
          <w:jc w:val="center"/>
        </w:trPr>
        <w:tc>
          <w:tcPr>
            <w:tcW w:w="738" w:type="pct"/>
            <w:vAlign w:val="center"/>
          </w:tcPr>
          <w:p w14:paraId="403EBB79" w14:textId="77777777" w:rsidR="00DA17BB" w:rsidRPr="00D21474" w:rsidRDefault="00DA17BB" w:rsidP="009C6243">
            <w:pPr>
              <w:jc w:val="center"/>
              <w:rPr>
                <w:rFonts w:cstheme="minorHAnsi"/>
                <w:b/>
                <w:sz w:val="20"/>
                <w:szCs w:val="20"/>
              </w:rPr>
            </w:pPr>
            <w:r>
              <w:rPr>
                <w:rFonts w:cstheme="minorHAnsi"/>
                <w:sz w:val="20"/>
                <w:szCs w:val="20"/>
              </w:rPr>
              <w:t>Посуха</w:t>
            </w:r>
          </w:p>
        </w:tc>
        <w:tc>
          <w:tcPr>
            <w:tcW w:w="321" w:type="pct"/>
            <w:shd w:val="clear" w:color="auto" w:fill="F2F2F2" w:themeFill="background1" w:themeFillShade="F2"/>
            <w:vAlign w:val="center"/>
          </w:tcPr>
          <w:p w14:paraId="41AAFA28" w14:textId="77777777" w:rsidR="00DA17BB" w:rsidRPr="00D21474" w:rsidRDefault="00DA17BB" w:rsidP="009C6243">
            <w:pPr>
              <w:jc w:val="center"/>
              <w:rPr>
                <w:rFonts w:cstheme="minorHAnsi"/>
                <w:sz w:val="20"/>
                <w:szCs w:val="20"/>
              </w:rPr>
            </w:pPr>
          </w:p>
        </w:tc>
        <w:tc>
          <w:tcPr>
            <w:tcW w:w="270" w:type="pct"/>
            <w:vAlign w:val="center"/>
          </w:tcPr>
          <w:p w14:paraId="574BAB45" w14:textId="77777777" w:rsidR="00DA17BB" w:rsidRPr="00D21474" w:rsidRDefault="00DA17BB" w:rsidP="009C6243">
            <w:pPr>
              <w:jc w:val="center"/>
              <w:rPr>
                <w:rFonts w:cstheme="minorHAnsi"/>
                <w:sz w:val="20"/>
                <w:szCs w:val="20"/>
              </w:rPr>
            </w:pPr>
          </w:p>
        </w:tc>
        <w:tc>
          <w:tcPr>
            <w:tcW w:w="274" w:type="pct"/>
            <w:vAlign w:val="center"/>
          </w:tcPr>
          <w:p w14:paraId="0CF64EA3" w14:textId="77777777" w:rsidR="00DA17BB" w:rsidRPr="00D21474" w:rsidRDefault="00DA17BB" w:rsidP="009C6243">
            <w:pPr>
              <w:jc w:val="center"/>
              <w:rPr>
                <w:rFonts w:cstheme="minorHAnsi"/>
                <w:sz w:val="20"/>
                <w:szCs w:val="20"/>
              </w:rPr>
            </w:pPr>
          </w:p>
        </w:tc>
        <w:tc>
          <w:tcPr>
            <w:tcW w:w="275" w:type="pct"/>
            <w:vAlign w:val="center"/>
          </w:tcPr>
          <w:p w14:paraId="60336B26" w14:textId="77777777" w:rsidR="00DA17BB" w:rsidRPr="00D21474" w:rsidRDefault="00DA17BB" w:rsidP="009C6243">
            <w:pPr>
              <w:jc w:val="center"/>
              <w:rPr>
                <w:rFonts w:cstheme="minorHAnsi"/>
                <w:sz w:val="20"/>
                <w:szCs w:val="20"/>
              </w:rPr>
            </w:pPr>
          </w:p>
        </w:tc>
        <w:tc>
          <w:tcPr>
            <w:tcW w:w="275" w:type="pct"/>
            <w:vAlign w:val="center"/>
          </w:tcPr>
          <w:p w14:paraId="2FA289E4" w14:textId="77777777" w:rsidR="00DA17BB" w:rsidRPr="00D21474" w:rsidRDefault="00DA17BB" w:rsidP="009C6243">
            <w:pPr>
              <w:jc w:val="center"/>
              <w:rPr>
                <w:rFonts w:cstheme="minorHAnsi"/>
                <w:sz w:val="20"/>
                <w:szCs w:val="20"/>
              </w:rPr>
            </w:pPr>
          </w:p>
        </w:tc>
        <w:tc>
          <w:tcPr>
            <w:tcW w:w="275" w:type="pct"/>
            <w:vAlign w:val="center"/>
          </w:tcPr>
          <w:p w14:paraId="0990B7B0" w14:textId="77777777" w:rsidR="00DA17BB" w:rsidRPr="00D21474" w:rsidRDefault="00DA17BB" w:rsidP="009C6243">
            <w:pPr>
              <w:jc w:val="center"/>
              <w:rPr>
                <w:rFonts w:cstheme="minorHAnsi"/>
                <w:sz w:val="20"/>
                <w:szCs w:val="20"/>
              </w:rPr>
            </w:pPr>
          </w:p>
        </w:tc>
        <w:tc>
          <w:tcPr>
            <w:tcW w:w="358" w:type="pct"/>
            <w:vAlign w:val="center"/>
          </w:tcPr>
          <w:p w14:paraId="0FE395D6" w14:textId="77777777" w:rsidR="00DA17BB" w:rsidRPr="00D21474" w:rsidRDefault="00DA17BB" w:rsidP="009C6243">
            <w:pPr>
              <w:jc w:val="center"/>
              <w:rPr>
                <w:rFonts w:cstheme="minorHAnsi"/>
                <w:sz w:val="20"/>
                <w:szCs w:val="20"/>
              </w:rPr>
            </w:pPr>
          </w:p>
        </w:tc>
        <w:tc>
          <w:tcPr>
            <w:tcW w:w="316" w:type="pct"/>
            <w:vAlign w:val="center"/>
          </w:tcPr>
          <w:p w14:paraId="28F7DD61" w14:textId="77777777" w:rsidR="00DA17BB" w:rsidRPr="00D21474" w:rsidRDefault="00DA17BB" w:rsidP="009C6243">
            <w:pPr>
              <w:jc w:val="center"/>
              <w:rPr>
                <w:rFonts w:cstheme="minorHAnsi"/>
                <w:sz w:val="20"/>
                <w:szCs w:val="20"/>
              </w:rPr>
            </w:pPr>
          </w:p>
        </w:tc>
        <w:tc>
          <w:tcPr>
            <w:tcW w:w="275" w:type="pct"/>
            <w:vAlign w:val="center"/>
          </w:tcPr>
          <w:p w14:paraId="47F49347" w14:textId="77777777" w:rsidR="00DA17BB" w:rsidRPr="00D21474" w:rsidRDefault="00DA17BB" w:rsidP="009C6243">
            <w:pPr>
              <w:jc w:val="center"/>
              <w:rPr>
                <w:rFonts w:cstheme="minorHAnsi"/>
                <w:sz w:val="20"/>
                <w:szCs w:val="20"/>
              </w:rPr>
            </w:pPr>
          </w:p>
        </w:tc>
        <w:tc>
          <w:tcPr>
            <w:tcW w:w="367" w:type="pct"/>
            <w:vAlign w:val="center"/>
          </w:tcPr>
          <w:p w14:paraId="0CC2D7BF" w14:textId="77777777" w:rsidR="00DA17BB" w:rsidRPr="00D21474" w:rsidRDefault="00DA17BB" w:rsidP="009C6243">
            <w:pPr>
              <w:jc w:val="center"/>
              <w:rPr>
                <w:rFonts w:cstheme="minorHAnsi"/>
                <w:sz w:val="20"/>
                <w:szCs w:val="20"/>
              </w:rPr>
            </w:pPr>
          </w:p>
        </w:tc>
        <w:tc>
          <w:tcPr>
            <w:tcW w:w="316" w:type="pct"/>
            <w:vAlign w:val="center"/>
          </w:tcPr>
          <w:p w14:paraId="29DB82C5" w14:textId="77777777" w:rsidR="00DA17BB" w:rsidRPr="00D21474" w:rsidRDefault="00DA17BB" w:rsidP="009C6243">
            <w:pPr>
              <w:jc w:val="center"/>
              <w:rPr>
                <w:rFonts w:cstheme="minorHAnsi"/>
                <w:sz w:val="20"/>
                <w:szCs w:val="20"/>
              </w:rPr>
            </w:pPr>
          </w:p>
        </w:tc>
        <w:tc>
          <w:tcPr>
            <w:tcW w:w="355" w:type="pct"/>
            <w:vAlign w:val="center"/>
          </w:tcPr>
          <w:p w14:paraId="653484E0" w14:textId="77777777" w:rsidR="00DA17BB" w:rsidRPr="00D21474" w:rsidRDefault="00DA17BB" w:rsidP="009C6243">
            <w:pPr>
              <w:jc w:val="center"/>
              <w:rPr>
                <w:rFonts w:cstheme="minorHAnsi"/>
                <w:sz w:val="20"/>
                <w:szCs w:val="20"/>
              </w:rPr>
            </w:pPr>
          </w:p>
        </w:tc>
        <w:tc>
          <w:tcPr>
            <w:tcW w:w="291" w:type="pct"/>
          </w:tcPr>
          <w:p w14:paraId="2ADA5FE4" w14:textId="77777777" w:rsidR="00DA17BB" w:rsidRPr="00D21474" w:rsidRDefault="00DA17BB" w:rsidP="009C6243">
            <w:pPr>
              <w:jc w:val="center"/>
              <w:rPr>
                <w:rFonts w:cstheme="minorHAnsi"/>
                <w:sz w:val="20"/>
                <w:szCs w:val="20"/>
              </w:rPr>
            </w:pPr>
          </w:p>
        </w:tc>
        <w:tc>
          <w:tcPr>
            <w:tcW w:w="292" w:type="pct"/>
          </w:tcPr>
          <w:p w14:paraId="169D717E" w14:textId="77777777" w:rsidR="00DA17BB" w:rsidRPr="00D21474" w:rsidRDefault="00DA17BB" w:rsidP="009C6243">
            <w:pPr>
              <w:jc w:val="center"/>
              <w:rPr>
                <w:rFonts w:cstheme="minorHAnsi"/>
                <w:sz w:val="20"/>
                <w:szCs w:val="20"/>
              </w:rPr>
            </w:pPr>
          </w:p>
        </w:tc>
      </w:tr>
      <w:tr w:rsidR="00DA17BB" w:rsidRPr="00D21474" w14:paraId="4EBEE9AE" w14:textId="77777777" w:rsidTr="009C6243">
        <w:trPr>
          <w:jc w:val="center"/>
        </w:trPr>
        <w:tc>
          <w:tcPr>
            <w:tcW w:w="738" w:type="pct"/>
            <w:vAlign w:val="center"/>
          </w:tcPr>
          <w:p w14:paraId="72D7E17F" w14:textId="77777777" w:rsidR="00DA17BB" w:rsidRPr="00D21474" w:rsidRDefault="00DA17BB" w:rsidP="009C6243">
            <w:pPr>
              <w:jc w:val="center"/>
              <w:rPr>
                <w:rFonts w:cstheme="minorHAnsi"/>
                <w:b/>
                <w:sz w:val="20"/>
                <w:szCs w:val="20"/>
              </w:rPr>
            </w:pPr>
            <w:r>
              <w:rPr>
                <w:rFonts w:cstheme="minorHAnsi"/>
                <w:sz w:val="20"/>
                <w:szCs w:val="20"/>
              </w:rPr>
              <w:t>Урагани</w:t>
            </w:r>
            <w:r w:rsidRPr="00D21474">
              <w:rPr>
                <w:rFonts w:cstheme="minorHAnsi"/>
                <w:sz w:val="20"/>
                <w:szCs w:val="20"/>
              </w:rPr>
              <w:t xml:space="preserve"> / сильні вітри</w:t>
            </w:r>
          </w:p>
        </w:tc>
        <w:tc>
          <w:tcPr>
            <w:tcW w:w="321" w:type="pct"/>
            <w:shd w:val="clear" w:color="auto" w:fill="F2F2F2" w:themeFill="background1" w:themeFillShade="F2"/>
            <w:vAlign w:val="center"/>
          </w:tcPr>
          <w:p w14:paraId="5EF2BDEB" w14:textId="77777777" w:rsidR="00DA17BB" w:rsidRPr="00D21474" w:rsidRDefault="00DA17BB" w:rsidP="009C6243">
            <w:pPr>
              <w:jc w:val="center"/>
              <w:rPr>
                <w:rFonts w:cstheme="minorHAnsi"/>
                <w:sz w:val="20"/>
                <w:szCs w:val="20"/>
              </w:rPr>
            </w:pPr>
          </w:p>
        </w:tc>
        <w:tc>
          <w:tcPr>
            <w:tcW w:w="270" w:type="pct"/>
            <w:vAlign w:val="center"/>
          </w:tcPr>
          <w:p w14:paraId="216CD915" w14:textId="77777777" w:rsidR="00DA17BB" w:rsidRPr="00D21474" w:rsidRDefault="00DA17BB" w:rsidP="009C6243">
            <w:pPr>
              <w:jc w:val="center"/>
              <w:rPr>
                <w:rFonts w:cstheme="minorHAnsi"/>
                <w:sz w:val="20"/>
                <w:szCs w:val="20"/>
              </w:rPr>
            </w:pPr>
          </w:p>
        </w:tc>
        <w:tc>
          <w:tcPr>
            <w:tcW w:w="274" w:type="pct"/>
            <w:vAlign w:val="center"/>
          </w:tcPr>
          <w:p w14:paraId="67D0C601" w14:textId="77777777" w:rsidR="00DA17BB" w:rsidRPr="00D21474" w:rsidRDefault="00DA17BB" w:rsidP="009C6243">
            <w:pPr>
              <w:jc w:val="center"/>
              <w:rPr>
                <w:rFonts w:cstheme="minorHAnsi"/>
                <w:sz w:val="20"/>
                <w:szCs w:val="20"/>
              </w:rPr>
            </w:pPr>
          </w:p>
        </w:tc>
        <w:tc>
          <w:tcPr>
            <w:tcW w:w="275" w:type="pct"/>
            <w:vAlign w:val="center"/>
          </w:tcPr>
          <w:p w14:paraId="4F490A3A" w14:textId="77777777" w:rsidR="00DA17BB" w:rsidRPr="00D21474" w:rsidRDefault="00DA17BB" w:rsidP="009C6243">
            <w:pPr>
              <w:jc w:val="center"/>
              <w:rPr>
                <w:rFonts w:cstheme="minorHAnsi"/>
                <w:sz w:val="20"/>
                <w:szCs w:val="20"/>
              </w:rPr>
            </w:pPr>
          </w:p>
        </w:tc>
        <w:tc>
          <w:tcPr>
            <w:tcW w:w="275" w:type="pct"/>
            <w:vAlign w:val="center"/>
          </w:tcPr>
          <w:p w14:paraId="401A2232" w14:textId="77777777" w:rsidR="00DA17BB" w:rsidRPr="00D21474" w:rsidRDefault="00DA17BB" w:rsidP="009C6243">
            <w:pPr>
              <w:jc w:val="center"/>
              <w:rPr>
                <w:rFonts w:cstheme="minorHAnsi"/>
                <w:sz w:val="20"/>
                <w:szCs w:val="20"/>
              </w:rPr>
            </w:pPr>
          </w:p>
        </w:tc>
        <w:tc>
          <w:tcPr>
            <w:tcW w:w="275" w:type="pct"/>
            <w:vAlign w:val="center"/>
          </w:tcPr>
          <w:p w14:paraId="459EAACF" w14:textId="77777777" w:rsidR="00DA17BB" w:rsidRPr="00D21474" w:rsidRDefault="00DA17BB" w:rsidP="009C6243">
            <w:pPr>
              <w:jc w:val="center"/>
              <w:rPr>
                <w:rFonts w:cstheme="minorHAnsi"/>
                <w:sz w:val="20"/>
                <w:szCs w:val="20"/>
              </w:rPr>
            </w:pPr>
          </w:p>
        </w:tc>
        <w:tc>
          <w:tcPr>
            <w:tcW w:w="358" w:type="pct"/>
            <w:vAlign w:val="center"/>
          </w:tcPr>
          <w:p w14:paraId="730BAE73" w14:textId="77777777" w:rsidR="00DA17BB" w:rsidRPr="00D21474" w:rsidRDefault="00DA17BB" w:rsidP="009C6243">
            <w:pPr>
              <w:jc w:val="center"/>
              <w:rPr>
                <w:rFonts w:cstheme="minorHAnsi"/>
                <w:sz w:val="20"/>
                <w:szCs w:val="20"/>
              </w:rPr>
            </w:pPr>
          </w:p>
        </w:tc>
        <w:tc>
          <w:tcPr>
            <w:tcW w:w="316" w:type="pct"/>
            <w:vAlign w:val="center"/>
          </w:tcPr>
          <w:p w14:paraId="22305728" w14:textId="77777777" w:rsidR="00DA17BB" w:rsidRPr="00D21474" w:rsidRDefault="00DA17BB" w:rsidP="009C6243">
            <w:pPr>
              <w:jc w:val="center"/>
              <w:rPr>
                <w:rFonts w:cstheme="minorHAnsi"/>
                <w:sz w:val="20"/>
                <w:szCs w:val="20"/>
              </w:rPr>
            </w:pPr>
          </w:p>
        </w:tc>
        <w:tc>
          <w:tcPr>
            <w:tcW w:w="275" w:type="pct"/>
            <w:vAlign w:val="center"/>
          </w:tcPr>
          <w:p w14:paraId="338C6A3B" w14:textId="77777777" w:rsidR="00DA17BB" w:rsidRPr="00D21474" w:rsidRDefault="00DA17BB" w:rsidP="009C6243">
            <w:pPr>
              <w:jc w:val="center"/>
              <w:rPr>
                <w:rFonts w:cstheme="minorHAnsi"/>
                <w:sz w:val="20"/>
                <w:szCs w:val="20"/>
              </w:rPr>
            </w:pPr>
          </w:p>
        </w:tc>
        <w:tc>
          <w:tcPr>
            <w:tcW w:w="367" w:type="pct"/>
            <w:vAlign w:val="center"/>
          </w:tcPr>
          <w:p w14:paraId="2CD424F6" w14:textId="77777777" w:rsidR="00DA17BB" w:rsidRPr="00D21474" w:rsidRDefault="00DA17BB" w:rsidP="009C6243">
            <w:pPr>
              <w:jc w:val="center"/>
              <w:rPr>
                <w:rFonts w:cstheme="minorHAnsi"/>
                <w:sz w:val="20"/>
                <w:szCs w:val="20"/>
              </w:rPr>
            </w:pPr>
          </w:p>
        </w:tc>
        <w:tc>
          <w:tcPr>
            <w:tcW w:w="316" w:type="pct"/>
            <w:vAlign w:val="center"/>
          </w:tcPr>
          <w:p w14:paraId="619ACECD" w14:textId="77777777" w:rsidR="00DA17BB" w:rsidRPr="00D21474" w:rsidRDefault="00DA17BB" w:rsidP="009C6243">
            <w:pPr>
              <w:jc w:val="center"/>
              <w:rPr>
                <w:rFonts w:cstheme="minorHAnsi"/>
                <w:sz w:val="20"/>
                <w:szCs w:val="20"/>
              </w:rPr>
            </w:pPr>
          </w:p>
        </w:tc>
        <w:tc>
          <w:tcPr>
            <w:tcW w:w="355" w:type="pct"/>
            <w:vAlign w:val="center"/>
          </w:tcPr>
          <w:p w14:paraId="0AFC7BB9" w14:textId="77777777" w:rsidR="00DA17BB" w:rsidRPr="00D21474" w:rsidRDefault="00DA17BB" w:rsidP="009C6243">
            <w:pPr>
              <w:jc w:val="center"/>
              <w:rPr>
                <w:rFonts w:cstheme="minorHAnsi"/>
                <w:sz w:val="20"/>
                <w:szCs w:val="20"/>
              </w:rPr>
            </w:pPr>
          </w:p>
        </w:tc>
        <w:tc>
          <w:tcPr>
            <w:tcW w:w="291" w:type="pct"/>
          </w:tcPr>
          <w:p w14:paraId="1323153E" w14:textId="77777777" w:rsidR="00DA17BB" w:rsidRPr="00D21474" w:rsidRDefault="00DA17BB" w:rsidP="009C6243">
            <w:pPr>
              <w:jc w:val="center"/>
              <w:rPr>
                <w:rFonts w:cstheme="minorHAnsi"/>
                <w:sz w:val="20"/>
                <w:szCs w:val="20"/>
              </w:rPr>
            </w:pPr>
          </w:p>
        </w:tc>
        <w:tc>
          <w:tcPr>
            <w:tcW w:w="292" w:type="pct"/>
          </w:tcPr>
          <w:p w14:paraId="43F2A55E" w14:textId="77777777" w:rsidR="00DA17BB" w:rsidRPr="00D21474" w:rsidRDefault="00DA17BB" w:rsidP="009C6243">
            <w:pPr>
              <w:jc w:val="center"/>
              <w:rPr>
                <w:rFonts w:cstheme="minorHAnsi"/>
                <w:sz w:val="20"/>
                <w:szCs w:val="20"/>
              </w:rPr>
            </w:pPr>
          </w:p>
        </w:tc>
      </w:tr>
      <w:tr w:rsidR="00DA17BB" w:rsidRPr="00D21474" w14:paraId="68F35752" w14:textId="77777777" w:rsidTr="009C6243">
        <w:trPr>
          <w:jc w:val="center"/>
        </w:trPr>
        <w:tc>
          <w:tcPr>
            <w:tcW w:w="738" w:type="pct"/>
            <w:vAlign w:val="center"/>
          </w:tcPr>
          <w:p w14:paraId="0D178C95" w14:textId="77777777" w:rsidR="00DA17BB" w:rsidRPr="00D21474" w:rsidRDefault="00DA17BB" w:rsidP="009C6243">
            <w:pPr>
              <w:jc w:val="center"/>
              <w:rPr>
                <w:rFonts w:cstheme="minorHAnsi"/>
                <w:b/>
                <w:sz w:val="20"/>
                <w:szCs w:val="20"/>
              </w:rPr>
            </w:pPr>
            <w:r w:rsidRPr="00D21474">
              <w:rPr>
                <w:rFonts w:cstheme="minorHAnsi"/>
                <w:sz w:val="20"/>
                <w:szCs w:val="20"/>
              </w:rPr>
              <w:t>Град</w:t>
            </w:r>
          </w:p>
        </w:tc>
        <w:tc>
          <w:tcPr>
            <w:tcW w:w="321" w:type="pct"/>
            <w:shd w:val="clear" w:color="auto" w:fill="F2F2F2" w:themeFill="background1" w:themeFillShade="F2"/>
            <w:vAlign w:val="center"/>
          </w:tcPr>
          <w:p w14:paraId="5B78F7D5" w14:textId="77777777" w:rsidR="00DA17BB" w:rsidRPr="00D21474" w:rsidRDefault="00DA17BB" w:rsidP="009C6243">
            <w:pPr>
              <w:jc w:val="center"/>
              <w:rPr>
                <w:rFonts w:cstheme="minorHAnsi"/>
                <w:sz w:val="20"/>
                <w:szCs w:val="20"/>
              </w:rPr>
            </w:pPr>
          </w:p>
        </w:tc>
        <w:tc>
          <w:tcPr>
            <w:tcW w:w="270" w:type="pct"/>
            <w:vAlign w:val="center"/>
          </w:tcPr>
          <w:p w14:paraId="4AC8A010" w14:textId="77777777" w:rsidR="00DA17BB" w:rsidRPr="00D21474" w:rsidRDefault="00DA17BB" w:rsidP="009C6243">
            <w:pPr>
              <w:jc w:val="center"/>
              <w:rPr>
                <w:rFonts w:cstheme="minorHAnsi"/>
                <w:sz w:val="20"/>
                <w:szCs w:val="20"/>
              </w:rPr>
            </w:pPr>
          </w:p>
        </w:tc>
        <w:tc>
          <w:tcPr>
            <w:tcW w:w="274" w:type="pct"/>
            <w:vAlign w:val="center"/>
          </w:tcPr>
          <w:p w14:paraId="0DB15F0E" w14:textId="77777777" w:rsidR="00DA17BB" w:rsidRPr="00D21474" w:rsidRDefault="00DA17BB" w:rsidP="009C6243">
            <w:pPr>
              <w:jc w:val="center"/>
              <w:rPr>
                <w:rFonts w:cstheme="minorHAnsi"/>
                <w:sz w:val="20"/>
                <w:szCs w:val="20"/>
              </w:rPr>
            </w:pPr>
          </w:p>
        </w:tc>
        <w:tc>
          <w:tcPr>
            <w:tcW w:w="275" w:type="pct"/>
            <w:vAlign w:val="center"/>
          </w:tcPr>
          <w:p w14:paraId="68985C5F" w14:textId="77777777" w:rsidR="00DA17BB" w:rsidRPr="00D21474" w:rsidRDefault="00DA17BB" w:rsidP="009C6243">
            <w:pPr>
              <w:jc w:val="center"/>
              <w:rPr>
                <w:rFonts w:cstheme="minorHAnsi"/>
                <w:sz w:val="20"/>
                <w:szCs w:val="20"/>
              </w:rPr>
            </w:pPr>
          </w:p>
        </w:tc>
        <w:tc>
          <w:tcPr>
            <w:tcW w:w="275" w:type="pct"/>
            <w:vAlign w:val="center"/>
          </w:tcPr>
          <w:p w14:paraId="381CA2DF" w14:textId="77777777" w:rsidR="00DA17BB" w:rsidRPr="00D21474" w:rsidRDefault="00DA17BB" w:rsidP="009C6243">
            <w:pPr>
              <w:jc w:val="center"/>
              <w:rPr>
                <w:rFonts w:cstheme="minorHAnsi"/>
                <w:sz w:val="20"/>
                <w:szCs w:val="20"/>
              </w:rPr>
            </w:pPr>
          </w:p>
        </w:tc>
        <w:tc>
          <w:tcPr>
            <w:tcW w:w="275" w:type="pct"/>
            <w:vAlign w:val="center"/>
          </w:tcPr>
          <w:p w14:paraId="3DA1103D" w14:textId="77777777" w:rsidR="00DA17BB" w:rsidRPr="00D21474" w:rsidRDefault="00DA17BB" w:rsidP="009C6243">
            <w:pPr>
              <w:jc w:val="center"/>
              <w:rPr>
                <w:rFonts w:cstheme="minorHAnsi"/>
                <w:sz w:val="20"/>
                <w:szCs w:val="20"/>
              </w:rPr>
            </w:pPr>
          </w:p>
        </w:tc>
        <w:tc>
          <w:tcPr>
            <w:tcW w:w="358" w:type="pct"/>
            <w:vAlign w:val="center"/>
          </w:tcPr>
          <w:p w14:paraId="66F8DC15" w14:textId="77777777" w:rsidR="00DA17BB" w:rsidRPr="00D21474" w:rsidRDefault="00DA17BB" w:rsidP="009C6243">
            <w:pPr>
              <w:jc w:val="center"/>
              <w:rPr>
                <w:rFonts w:cstheme="minorHAnsi"/>
                <w:sz w:val="20"/>
                <w:szCs w:val="20"/>
              </w:rPr>
            </w:pPr>
          </w:p>
        </w:tc>
        <w:tc>
          <w:tcPr>
            <w:tcW w:w="316" w:type="pct"/>
            <w:vAlign w:val="center"/>
          </w:tcPr>
          <w:p w14:paraId="74200F5B" w14:textId="77777777" w:rsidR="00DA17BB" w:rsidRPr="00D21474" w:rsidRDefault="00DA17BB" w:rsidP="009C6243">
            <w:pPr>
              <w:jc w:val="center"/>
              <w:rPr>
                <w:rFonts w:cstheme="minorHAnsi"/>
                <w:sz w:val="20"/>
                <w:szCs w:val="20"/>
              </w:rPr>
            </w:pPr>
          </w:p>
        </w:tc>
        <w:tc>
          <w:tcPr>
            <w:tcW w:w="275" w:type="pct"/>
            <w:vAlign w:val="center"/>
          </w:tcPr>
          <w:p w14:paraId="0CFA0E52" w14:textId="77777777" w:rsidR="00DA17BB" w:rsidRPr="00D21474" w:rsidRDefault="00DA17BB" w:rsidP="009C6243">
            <w:pPr>
              <w:jc w:val="center"/>
              <w:rPr>
                <w:rFonts w:cstheme="minorHAnsi"/>
                <w:sz w:val="20"/>
                <w:szCs w:val="20"/>
              </w:rPr>
            </w:pPr>
          </w:p>
        </w:tc>
        <w:tc>
          <w:tcPr>
            <w:tcW w:w="367" w:type="pct"/>
            <w:vAlign w:val="center"/>
          </w:tcPr>
          <w:p w14:paraId="700427CB" w14:textId="77777777" w:rsidR="00DA17BB" w:rsidRPr="00D21474" w:rsidRDefault="00DA17BB" w:rsidP="009C6243">
            <w:pPr>
              <w:jc w:val="center"/>
              <w:rPr>
                <w:rFonts w:cstheme="minorHAnsi"/>
                <w:sz w:val="20"/>
                <w:szCs w:val="20"/>
              </w:rPr>
            </w:pPr>
          </w:p>
        </w:tc>
        <w:tc>
          <w:tcPr>
            <w:tcW w:w="316" w:type="pct"/>
            <w:vAlign w:val="center"/>
          </w:tcPr>
          <w:p w14:paraId="6A7785F0" w14:textId="77777777" w:rsidR="00DA17BB" w:rsidRPr="00D21474" w:rsidRDefault="00DA17BB" w:rsidP="009C6243">
            <w:pPr>
              <w:jc w:val="center"/>
              <w:rPr>
                <w:rFonts w:cstheme="minorHAnsi"/>
                <w:sz w:val="20"/>
                <w:szCs w:val="20"/>
              </w:rPr>
            </w:pPr>
          </w:p>
        </w:tc>
        <w:tc>
          <w:tcPr>
            <w:tcW w:w="355" w:type="pct"/>
            <w:vAlign w:val="center"/>
          </w:tcPr>
          <w:p w14:paraId="065A374F" w14:textId="77777777" w:rsidR="00DA17BB" w:rsidRPr="00D21474" w:rsidRDefault="00DA17BB" w:rsidP="009C6243">
            <w:pPr>
              <w:jc w:val="center"/>
              <w:rPr>
                <w:rFonts w:cstheme="minorHAnsi"/>
                <w:sz w:val="20"/>
                <w:szCs w:val="20"/>
              </w:rPr>
            </w:pPr>
          </w:p>
        </w:tc>
        <w:tc>
          <w:tcPr>
            <w:tcW w:w="291" w:type="pct"/>
          </w:tcPr>
          <w:p w14:paraId="4E08937C" w14:textId="77777777" w:rsidR="00DA17BB" w:rsidRPr="00D21474" w:rsidRDefault="00DA17BB" w:rsidP="009C6243">
            <w:pPr>
              <w:jc w:val="center"/>
              <w:rPr>
                <w:rFonts w:cstheme="minorHAnsi"/>
                <w:sz w:val="20"/>
                <w:szCs w:val="20"/>
              </w:rPr>
            </w:pPr>
          </w:p>
        </w:tc>
        <w:tc>
          <w:tcPr>
            <w:tcW w:w="292" w:type="pct"/>
          </w:tcPr>
          <w:p w14:paraId="3A0EE852" w14:textId="77777777" w:rsidR="00DA17BB" w:rsidRPr="00D21474" w:rsidRDefault="00DA17BB" w:rsidP="009C6243">
            <w:pPr>
              <w:jc w:val="center"/>
              <w:rPr>
                <w:rFonts w:cstheme="minorHAnsi"/>
                <w:sz w:val="20"/>
                <w:szCs w:val="20"/>
              </w:rPr>
            </w:pPr>
          </w:p>
        </w:tc>
      </w:tr>
      <w:tr w:rsidR="00DA17BB" w:rsidRPr="00D21474" w14:paraId="2319C5CF" w14:textId="77777777" w:rsidTr="009C6243">
        <w:trPr>
          <w:jc w:val="center"/>
        </w:trPr>
        <w:tc>
          <w:tcPr>
            <w:tcW w:w="738" w:type="pct"/>
            <w:vAlign w:val="center"/>
          </w:tcPr>
          <w:p w14:paraId="5A69D435" w14:textId="77777777" w:rsidR="00DA17BB" w:rsidRPr="00D21474" w:rsidRDefault="00DA17BB" w:rsidP="009C6243">
            <w:pPr>
              <w:jc w:val="center"/>
              <w:rPr>
                <w:rFonts w:cstheme="minorHAnsi"/>
                <w:b/>
                <w:sz w:val="20"/>
                <w:szCs w:val="20"/>
              </w:rPr>
            </w:pPr>
            <w:r w:rsidRPr="00D21474">
              <w:rPr>
                <w:rFonts w:cstheme="minorHAnsi"/>
                <w:sz w:val="20"/>
                <w:szCs w:val="20"/>
              </w:rPr>
              <w:t>Лісові пожежі</w:t>
            </w:r>
          </w:p>
        </w:tc>
        <w:tc>
          <w:tcPr>
            <w:tcW w:w="321" w:type="pct"/>
            <w:shd w:val="clear" w:color="auto" w:fill="F2F2F2" w:themeFill="background1" w:themeFillShade="F2"/>
            <w:vAlign w:val="center"/>
          </w:tcPr>
          <w:p w14:paraId="28FED2EA" w14:textId="77777777" w:rsidR="00DA17BB" w:rsidRPr="00D21474" w:rsidRDefault="00DA17BB" w:rsidP="009C6243">
            <w:pPr>
              <w:jc w:val="center"/>
              <w:rPr>
                <w:rFonts w:cstheme="minorHAnsi"/>
                <w:sz w:val="20"/>
                <w:szCs w:val="20"/>
              </w:rPr>
            </w:pPr>
          </w:p>
        </w:tc>
        <w:tc>
          <w:tcPr>
            <w:tcW w:w="270" w:type="pct"/>
            <w:vAlign w:val="center"/>
          </w:tcPr>
          <w:p w14:paraId="52EE36CB" w14:textId="77777777" w:rsidR="00DA17BB" w:rsidRPr="00D21474" w:rsidRDefault="00DA17BB" w:rsidP="009C6243">
            <w:pPr>
              <w:jc w:val="center"/>
              <w:rPr>
                <w:rFonts w:cstheme="minorHAnsi"/>
                <w:sz w:val="20"/>
                <w:szCs w:val="20"/>
              </w:rPr>
            </w:pPr>
          </w:p>
        </w:tc>
        <w:tc>
          <w:tcPr>
            <w:tcW w:w="274" w:type="pct"/>
            <w:vAlign w:val="center"/>
          </w:tcPr>
          <w:p w14:paraId="17B8F725" w14:textId="77777777" w:rsidR="00DA17BB" w:rsidRPr="00D21474" w:rsidRDefault="00DA17BB" w:rsidP="009C6243">
            <w:pPr>
              <w:jc w:val="center"/>
              <w:rPr>
                <w:rFonts w:cstheme="minorHAnsi"/>
                <w:sz w:val="20"/>
                <w:szCs w:val="20"/>
              </w:rPr>
            </w:pPr>
          </w:p>
        </w:tc>
        <w:tc>
          <w:tcPr>
            <w:tcW w:w="275" w:type="pct"/>
            <w:vAlign w:val="center"/>
          </w:tcPr>
          <w:p w14:paraId="2DEE0169" w14:textId="77777777" w:rsidR="00DA17BB" w:rsidRPr="00D21474" w:rsidRDefault="00DA17BB" w:rsidP="009C6243">
            <w:pPr>
              <w:jc w:val="center"/>
              <w:rPr>
                <w:rFonts w:cstheme="minorHAnsi"/>
                <w:sz w:val="20"/>
                <w:szCs w:val="20"/>
              </w:rPr>
            </w:pPr>
          </w:p>
        </w:tc>
        <w:tc>
          <w:tcPr>
            <w:tcW w:w="275" w:type="pct"/>
            <w:vAlign w:val="center"/>
          </w:tcPr>
          <w:p w14:paraId="1EB8F11D" w14:textId="77777777" w:rsidR="00DA17BB" w:rsidRPr="00D21474" w:rsidRDefault="00DA17BB" w:rsidP="009C6243">
            <w:pPr>
              <w:jc w:val="center"/>
              <w:rPr>
                <w:rFonts w:cstheme="minorHAnsi"/>
                <w:sz w:val="20"/>
                <w:szCs w:val="20"/>
              </w:rPr>
            </w:pPr>
          </w:p>
        </w:tc>
        <w:tc>
          <w:tcPr>
            <w:tcW w:w="275" w:type="pct"/>
            <w:vAlign w:val="center"/>
          </w:tcPr>
          <w:p w14:paraId="3806A274" w14:textId="77777777" w:rsidR="00DA17BB" w:rsidRPr="00D21474" w:rsidRDefault="00DA17BB" w:rsidP="009C6243">
            <w:pPr>
              <w:jc w:val="center"/>
              <w:rPr>
                <w:rFonts w:cstheme="minorHAnsi"/>
                <w:sz w:val="20"/>
                <w:szCs w:val="20"/>
              </w:rPr>
            </w:pPr>
          </w:p>
        </w:tc>
        <w:tc>
          <w:tcPr>
            <w:tcW w:w="358" w:type="pct"/>
            <w:vAlign w:val="center"/>
          </w:tcPr>
          <w:p w14:paraId="71930977" w14:textId="77777777" w:rsidR="00DA17BB" w:rsidRPr="00D21474" w:rsidRDefault="00DA17BB" w:rsidP="009C6243">
            <w:pPr>
              <w:jc w:val="center"/>
              <w:rPr>
                <w:rFonts w:cstheme="minorHAnsi"/>
                <w:sz w:val="20"/>
                <w:szCs w:val="20"/>
              </w:rPr>
            </w:pPr>
          </w:p>
        </w:tc>
        <w:tc>
          <w:tcPr>
            <w:tcW w:w="316" w:type="pct"/>
            <w:vAlign w:val="center"/>
          </w:tcPr>
          <w:p w14:paraId="30DF0574" w14:textId="77777777" w:rsidR="00DA17BB" w:rsidRPr="00D21474" w:rsidRDefault="00DA17BB" w:rsidP="009C6243">
            <w:pPr>
              <w:jc w:val="center"/>
              <w:rPr>
                <w:rFonts w:cstheme="minorHAnsi"/>
                <w:sz w:val="20"/>
                <w:szCs w:val="20"/>
              </w:rPr>
            </w:pPr>
          </w:p>
        </w:tc>
        <w:tc>
          <w:tcPr>
            <w:tcW w:w="275" w:type="pct"/>
            <w:vAlign w:val="center"/>
          </w:tcPr>
          <w:p w14:paraId="76E10A47" w14:textId="77777777" w:rsidR="00DA17BB" w:rsidRPr="00D21474" w:rsidRDefault="00DA17BB" w:rsidP="009C6243">
            <w:pPr>
              <w:jc w:val="center"/>
              <w:rPr>
                <w:rFonts w:cstheme="minorHAnsi"/>
                <w:sz w:val="20"/>
                <w:szCs w:val="20"/>
              </w:rPr>
            </w:pPr>
          </w:p>
        </w:tc>
        <w:tc>
          <w:tcPr>
            <w:tcW w:w="367" w:type="pct"/>
            <w:vAlign w:val="center"/>
          </w:tcPr>
          <w:p w14:paraId="32544F83" w14:textId="77777777" w:rsidR="00DA17BB" w:rsidRPr="00D21474" w:rsidRDefault="00DA17BB" w:rsidP="009C6243">
            <w:pPr>
              <w:jc w:val="center"/>
              <w:rPr>
                <w:rFonts w:cstheme="minorHAnsi"/>
                <w:sz w:val="20"/>
                <w:szCs w:val="20"/>
              </w:rPr>
            </w:pPr>
          </w:p>
        </w:tc>
        <w:tc>
          <w:tcPr>
            <w:tcW w:w="316" w:type="pct"/>
            <w:vAlign w:val="center"/>
          </w:tcPr>
          <w:p w14:paraId="677B2908" w14:textId="77777777" w:rsidR="00DA17BB" w:rsidRPr="00D21474" w:rsidRDefault="00DA17BB" w:rsidP="009C6243">
            <w:pPr>
              <w:jc w:val="center"/>
              <w:rPr>
                <w:rFonts w:cstheme="minorHAnsi"/>
                <w:sz w:val="20"/>
                <w:szCs w:val="20"/>
              </w:rPr>
            </w:pPr>
          </w:p>
        </w:tc>
        <w:tc>
          <w:tcPr>
            <w:tcW w:w="355" w:type="pct"/>
            <w:vAlign w:val="center"/>
          </w:tcPr>
          <w:p w14:paraId="7AE20CF1" w14:textId="77777777" w:rsidR="00DA17BB" w:rsidRPr="00D21474" w:rsidRDefault="00DA17BB" w:rsidP="009C6243">
            <w:pPr>
              <w:jc w:val="center"/>
              <w:rPr>
                <w:rFonts w:cstheme="minorHAnsi"/>
                <w:sz w:val="20"/>
                <w:szCs w:val="20"/>
              </w:rPr>
            </w:pPr>
          </w:p>
        </w:tc>
        <w:tc>
          <w:tcPr>
            <w:tcW w:w="291" w:type="pct"/>
          </w:tcPr>
          <w:p w14:paraId="4D176F1D" w14:textId="77777777" w:rsidR="00DA17BB" w:rsidRPr="00D21474" w:rsidRDefault="00DA17BB" w:rsidP="009C6243">
            <w:pPr>
              <w:jc w:val="center"/>
              <w:rPr>
                <w:rFonts w:cstheme="minorHAnsi"/>
                <w:sz w:val="20"/>
                <w:szCs w:val="20"/>
              </w:rPr>
            </w:pPr>
          </w:p>
        </w:tc>
        <w:tc>
          <w:tcPr>
            <w:tcW w:w="292" w:type="pct"/>
          </w:tcPr>
          <w:p w14:paraId="170E853A" w14:textId="77777777" w:rsidR="00DA17BB" w:rsidRPr="00D21474" w:rsidRDefault="00DA17BB" w:rsidP="009C6243">
            <w:pPr>
              <w:jc w:val="center"/>
              <w:rPr>
                <w:rFonts w:cstheme="minorHAnsi"/>
                <w:sz w:val="20"/>
                <w:szCs w:val="20"/>
              </w:rPr>
            </w:pPr>
          </w:p>
        </w:tc>
      </w:tr>
      <w:tr w:rsidR="00DA17BB" w:rsidRPr="00D21474" w14:paraId="15FE90EB" w14:textId="77777777" w:rsidTr="009C6243">
        <w:trPr>
          <w:trHeight w:val="304"/>
          <w:jc w:val="center"/>
        </w:trPr>
        <w:tc>
          <w:tcPr>
            <w:tcW w:w="738" w:type="pct"/>
            <w:vAlign w:val="center"/>
          </w:tcPr>
          <w:p w14:paraId="2EC65178" w14:textId="77777777" w:rsidR="00DA17BB" w:rsidRPr="00D21474" w:rsidRDefault="00DA17BB" w:rsidP="009C6243">
            <w:pPr>
              <w:jc w:val="center"/>
              <w:rPr>
                <w:rFonts w:cstheme="minorHAnsi"/>
                <w:b/>
                <w:sz w:val="20"/>
                <w:szCs w:val="20"/>
              </w:rPr>
            </w:pPr>
            <w:r w:rsidRPr="00D21474">
              <w:rPr>
                <w:rFonts w:cstheme="minorHAnsi"/>
                <w:sz w:val="20"/>
                <w:szCs w:val="20"/>
              </w:rPr>
              <w:t xml:space="preserve">Снігопад </w:t>
            </w:r>
          </w:p>
        </w:tc>
        <w:tc>
          <w:tcPr>
            <w:tcW w:w="321" w:type="pct"/>
            <w:shd w:val="clear" w:color="auto" w:fill="F2F2F2" w:themeFill="background1" w:themeFillShade="F2"/>
            <w:vAlign w:val="center"/>
          </w:tcPr>
          <w:p w14:paraId="09303613" w14:textId="77777777" w:rsidR="00DA17BB" w:rsidRPr="00D21474" w:rsidRDefault="00DA17BB" w:rsidP="009C6243">
            <w:pPr>
              <w:jc w:val="center"/>
              <w:rPr>
                <w:rFonts w:cstheme="minorHAnsi"/>
                <w:sz w:val="20"/>
                <w:szCs w:val="20"/>
              </w:rPr>
            </w:pPr>
          </w:p>
        </w:tc>
        <w:tc>
          <w:tcPr>
            <w:tcW w:w="270" w:type="pct"/>
            <w:vAlign w:val="center"/>
          </w:tcPr>
          <w:p w14:paraId="19972356" w14:textId="77777777" w:rsidR="00DA17BB" w:rsidRPr="00D21474" w:rsidRDefault="00DA17BB" w:rsidP="009C6243">
            <w:pPr>
              <w:jc w:val="center"/>
              <w:rPr>
                <w:rFonts w:cstheme="minorHAnsi"/>
                <w:sz w:val="20"/>
                <w:szCs w:val="20"/>
              </w:rPr>
            </w:pPr>
          </w:p>
        </w:tc>
        <w:tc>
          <w:tcPr>
            <w:tcW w:w="274" w:type="pct"/>
            <w:vAlign w:val="center"/>
          </w:tcPr>
          <w:p w14:paraId="56336911" w14:textId="77777777" w:rsidR="00DA17BB" w:rsidRPr="00D21474" w:rsidRDefault="00DA17BB" w:rsidP="009C6243">
            <w:pPr>
              <w:jc w:val="center"/>
              <w:rPr>
                <w:rFonts w:cstheme="minorHAnsi"/>
                <w:sz w:val="20"/>
                <w:szCs w:val="20"/>
              </w:rPr>
            </w:pPr>
          </w:p>
        </w:tc>
        <w:tc>
          <w:tcPr>
            <w:tcW w:w="275" w:type="pct"/>
            <w:vAlign w:val="center"/>
          </w:tcPr>
          <w:p w14:paraId="0D528E51" w14:textId="77777777" w:rsidR="00DA17BB" w:rsidRPr="00D21474" w:rsidRDefault="00DA17BB" w:rsidP="009C6243">
            <w:pPr>
              <w:jc w:val="center"/>
              <w:rPr>
                <w:rFonts w:cstheme="minorHAnsi"/>
                <w:sz w:val="20"/>
                <w:szCs w:val="20"/>
              </w:rPr>
            </w:pPr>
          </w:p>
        </w:tc>
        <w:tc>
          <w:tcPr>
            <w:tcW w:w="275" w:type="pct"/>
            <w:vAlign w:val="center"/>
          </w:tcPr>
          <w:p w14:paraId="332A6470" w14:textId="77777777" w:rsidR="00DA17BB" w:rsidRPr="00D21474" w:rsidRDefault="00DA17BB" w:rsidP="009C6243">
            <w:pPr>
              <w:jc w:val="center"/>
              <w:rPr>
                <w:rFonts w:cstheme="minorHAnsi"/>
                <w:sz w:val="20"/>
                <w:szCs w:val="20"/>
              </w:rPr>
            </w:pPr>
          </w:p>
        </w:tc>
        <w:tc>
          <w:tcPr>
            <w:tcW w:w="275" w:type="pct"/>
            <w:vAlign w:val="center"/>
          </w:tcPr>
          <w:p w14:paraId="7C5BDA33" w14:textId="77777777" w:rsidR="00DA17BB" w:rsidRPr="00D21474" w:rsidRDefault="00DA17BB" w:rsidP="009C6243">
            <w:pPr>
              <w:jc w:val="center"/>
              <w:rPr>
                <w:rFonts w:cstheme="minorHAnsi"/>
                <w:sz w:val="20"/>
                <w:szCs w:val="20"/>
              </w:rPr>
            </w:pPr>
          </w:p>
        </w:tc>
        <w:tc>
          <w:tcPr>
            <w:tcW w:w="358" w:type="pct"/>
            <w:vAlign w:val="center"/>
          </w:tcPr>
          <w:p w14:paraId="6ACEDB99" w14:textId="77777777" w:rsidR="00DA17BB" w:rsidRPr="00D21474" w:rsidRDefault="00DA17BB" w:rsidP="009C6243">
            <w:pPr>
              <w:jc w:val="center"/>
              <w:rPr>
                <w:rFonts w:cstheme="minorHAnsi"/>
                <w:sz w:val="20"/>
                <w:szCs w:val="20"/>
              </w:rPr>
            </w:pPr>
          </w:p>
        </w:tc>
        <w:tc>
          <w:tcPr>
            <w:tcW w:w="316" w:type="pct"/>
            <w:vAlign w:val="center"/>
          </w:tcPr>
          <w:p w14:paraId="1CCB6D34" w14:textId="77777777" w:rsidR="00DA17BB" w:rsidRPr="00D21474" w:rsidRDefault="00DA17BB" w:rsidP="009C6243">
            <w:pPr>
              <w:jc w:val="center"/>
              <w:rPr>
                <w:rFonts w:cstheme="minorHAnsi"/>
                <w:sz w:val="20"/>
                <w:szCs w:val="20"/>
              </w:rPr>
            </w:pPr>
          </w:p>
        </w:tc>
        <w:tc>
          <w:tcPr>
            <w:tcW w:w="275" w:type="pct"/>
            <w:vAlign w:val="center"/>
          </w:tcPr>
          <w:p w14:paraId="432917AB" w14:textId="77777777" w:rsidR="00DA17BB" w:rsidRPr="00D21474" w:rsidRDefault="00DA17BB" w:rsidP="009C6243">
            <w:pPr>
              <w:jc w:val="center"/>
              <w:rPr>
                <w:rFonts w:cstheme="minorHAnsi"/>
                <w:sz w:val="20"/>
                <w:szCs w:val="20"/>
              </w:rPr>
            </w:pPr>
          </w:p>
        </w:tc>
        <w:tc>
          <w:tcPr>
            <w:tcW w:w="367" w:type="pct"/>
            <w:vAlign w:val="center"/>
          </w:tcPr>
          <w:p w14:paraId="1A7DC24E" w14:textId="77777777" w:rsidR="00DA17BB" w:rsidRPr="00D21474" w:rsidRDefault="00DA17BB" w:rsidP="009C6243">
            <w:pPr>
              <w:jc w:val="center"/>
              <w:rPr>
                <w:rFonts w:cstheme="minorHAnsi"/>
                <w:sz w:val="20"/>
                <w:szCs w:val="20"/>
              </w:rPr>
            </w:pPr>
          </w:p>
        </w:tc>
        <w:tc>
          <w:tcPr>
            <w:tcW w:w="316" w:type="pct"/>
            <w:vAlign w:val="center"/>
          </w:tcPr>
          <w:p w14:paraId="6593F33D" w14:textId="77777777" w:rsidR="00DA17BB" w:rsidRPr="00D21474" w:rsidRDefault="00DA17BB" w:rsidP="009C6243">
            <w:pPr>
              <w:jc w:val="center"/>
              <w:rPr>
                <w:rFonts w:cstheme="minorHAnsi"/>
                <w:sz w:val="20"/>
                <w:szCs w:val="20"/>
              </w:rPr>
            </w:pPr>
          </w:p>
        </w:tc>
        <w:tc>
          <w:tcPr>
            <w:tcW w:w="355" w:type="pct"/>
            <w:vAlign w:val="center"/>
          </w:tcPr>
          <w:p w14:paraId="77E7613E" w14:textId="77777777" w:rsidR="00DA17BB" w:rsidRPr="00D21474" w:rsidRDefault="00DA17BB" w:rsidP="009C6243">
            <w:pPr>
              <w:jc w:val="center"/>
              <w:rPr>
                <w:rFonts w:cstheme="minorHAnsi"/>
                <w:sz w:val="20"/>
                <w:szCs w:val="20"/>
              </w:rPr>
            </w:pPr>
          </w:p>
        </w:tc>
        <w:tc>
          <w:tcPr>
            <w:tcW w:w="291" w:type="pct"/>
          </w:tcPr>
          <w:p w14:paraId="028A91EC" w14:textId="77777777" w:rsidR="00DA17BB" w:rsidRPr="00D21474" w:rsidRDefault="00DA17BB" w:rsidP="009C6243">
            <w:pPr>
              <w:jc w:val="center"/>
              <w:rPr>
                <w:rFonts w:cstheme="minorHAnsi"/>
                <w:sz w:val="20"/>
                <w:szCs w:val="20"/>
              </w:rPr>
            </w:pPr>
          </w:p>
        </w:tc>
        <w:tc>
          <w:tcPr>
            <w:tcW w:w="292" w:type="pct"/>
          </w:tcPr>
          <w:p w14:paraId="190CAABB" w14:textId="77777777" w:rsidR="00DA17BB" w:rsidRPr="00D21474" w:rsidRDefault="00DA17BB" w:rsidP="009C6243">
            <w:pPr>
              <w:jc w:val="center"/>
              <w:rPr>
                <w:rFonts w:cstheme="minorHAnsi"/>
                <w:sz w:val="20"/>
                <w:szCs w:val="20"/>
              </w:rPr>
            </w:pPr>
          </w:p>
        </w:tc>
      </w:tr>
      <w:tr w:rsidR="00DA17BB" w:rsidRPr="00D21474" w14:paraId="5B5663A1" w14:textId="77777777" w:rsidTr="009C6243">
        <w:trPr>
          <w:jc w:val="center"/>
        </w:trPr>
        <w:tc>
          <w:tcPr>
            <w:tcW w:w="738" w:type="pct"/>
            <w:vAlign w:val="center"/>
          </w:tcPr>
          <w:p w14:paraId="620A4EB3" w14:textId="77777777" w:rsidR="00DA17BB" w:rsidRPr="00D21474" w:rsidRDefault="00DA17BB" w:rsidP="009C6243">
            <w:pPr>
              <w:jc w:val="center"/>
              <w:rPr>
                <w:rFonts w:cstheme="minorHAnsi"/>
                <w:b/>
                <w:sz w:val="20"/>
                <w:szCs w:val="20"/>
              </w:rPr>
            </w:pPr>
            <w:r>
              <w:rPr>
                <w:rFonts w:cstheme="minorHAnsi"/>
                <w:sz w:val="20"/>
                <w:szCs w:val="20"/>
              </w:rPr>
              <w:t>Екстремальний снігопад</w:t>
            </w:r>
          </w:p>
        </w:tc>
        <w:tc>
          <w:tcPr>
            <w:tcW w:w="321" w:type="pct"/>
            <w:shd w:val="clear" w:color="auto" w:fill="F2F2F2" w:themeFill="background1" w:themeFillShade="F2"/>
            <w:vAlign w:val="center"/>
          </w:tcPr>
          <w:p w14:paraId="407A263C" w14:textId="77777777" w:rsidR="00DA17BB" w:rsidRPr="00D21474" w:rsidRDefault="00DA17BB" w:rsidP="009C6243">
            <w:pPr>
              <w:jc w:val="center"/>
              <w:rPr>
                <w:rFonts w:cstheme="minorHAnsi"/>
                <w:sz w:val="20"/>
                <w:szCs w:val="20"/>
              </w:rPr>
            </w:pPr>
          </w:p>
        </w:tc>
        <w:tc>
          <w:tcPr>
            <w:tcW w:w="270" w:type="pct"/>
            <w:vAlign w:val="center"/>
          </w:tcPr>
          <w:p w14:paraId="29199348" w14:textId="77777777" w:rsidR="00DA17BB" w:rsidRPr="00D21474" w:rsidRDefault="00DA17BB" w:rsidP="009C6243">
            <w:pPr>
              <w:jc w:val="center"/>
              <w:rPr>
                <w:rFonts w:cstheme="minorHAnsi"/>
                <w:sz w:val="20"/>
                <w:szCs w:val="20"/>
              </w:rPr>
            </w:pPr>
          </w:p>
        </w:tc>
        <w:tc>
          <w:tcPr>
            <w:tcW w:w="274" w:type="pct"/>
            <w:vAlign w:val="center"/>
          </w:tcPr>
          <w:p w14:paraId="5533EF92" w14:textId="77777777" w:rsidR="00DA17BB" w:rsidRPr="00D21474" w:rsidRDefault="00DA17BB" w:rsidP="009C6243">
            <w:pPr>
              <w:jc w:val="center"/>
              <w:rPr>
                <w:rFonts w:cstheme="minorHAnsi"/>
                <w:sz w:val="20"/>
                <w:szCs w:val="20"/>
              </w:rPr>
            </w:pPr>
          </w:p>
        </w:tc>
        <w:tc>
          <w:tcPr>
            <w:tcW w:w="275" w:type="pct"/>
            <w:vAlign w:val="center"/>
          </w:tcPr>
          <w:p w14:paraId="447A99A4" w14:textId="77777777" w:rsidR="00DA17BB" w:rsidRPr="00D21474" w:rsidRDefault="00DA17BB" w:rsidP="009C6243">
            <w:pPr>
              <w:jc w:val="center"/>
              <w:rPr>
                <w:rFonts w:cstheme="minorHAnsi"/>
                <w:sz w:val="20"/>
                <w:szCs w:val="20"/>
              </w:rPr>
            </w:pPr>
          </w:p>
        </w:tc>
        <w:tc>
          <w:tcPr>
            <w:tcW w:w="275" w:type="pct"/>
            <w:vAlign w:val="center"/>
          </w:tcPr>
          <w:p w14:paraId="2E650E1B" w14:textId="77777777" w:rsidR="00DA17BB" w:rsidRPr="00D21474" w:rsidRDefault="00DA17BB" w:rsidP="009C6243">
            <w:pPr>
              <w:jc w:val="center"/>
              <w:rPr>
                <w:rFonts w:cstheme="minorHAnsi"/>
                <w:sz w:val="20"/>
                <w:szCs w:val="20"/>
              </w:rPr>
            </w:pPr>
          </w:p>
        </w:tc>
        <w:tc>
          <w:tcPr>
            <w:tcW w:w="275" w:type="pct"/>
            <w:vAlign w:val="center"/>
          </w:tcPr>
          <w:p w14:paraId="75DB005D" w14:textId="77777777" w:rsidR="00DA17BB" w:rsidRPr="00D21474" w:rsidRDefault="00DA17BB" w:rsidP="009C6243">
            <w:pPr>
              <w:jc w:val="center"/>
              <w:rPr>
                <w:rFonts w:cstheme="minorHAnsi"/>
                <w:sz w:val="20"/>
                <w:szCs w:val="20"/>
              </w:rPr>
            </w:pPr>
          </w:p>
        </w:tc>
        <w:tc>
          <w:tcPr>
            <w:tcW w:w="358" w:type="pct"/>
            <w:vAlign w:val="center"/>
          </w:tcPr>
          <w:p w14:paraId="6DA9F8D4" w14:textId="77777777" w:rsidR="00DA17BB" w:rsidRPr="00D21474" w:rsidRDefault="00DA17BB" w:rsidP="009C6243">
            <w:pPr>
              <w:jc w:val="center"/>
              <w:rPr>
                <w:rFonts w:cstheme="minorHAnsi"/>
                <w:sz w:val="20"/>
                <w:szCs w:val="20"/>
              </w:rPr>
            </w:pPr>
          </w:p>
        </w:tc>
        <w:tc>
          <w:tcPr>
            <w:tcW w:w="316" w:type="pct"/>
            <w:vAlign w:val="center"/>
          </w:tcPr>
          <w:p w14:paraId="2CBBBF66" w14:textId="77777777" w:rsidR="00DA17BB" w:rsidRPr="00D21474" w:rsidRDefault="00DA17BB" w:rsidP="009C6243">
            <w:pPr>
              <w:jc w:val="center"/>
              <w:rPr>
                <w:rFonts w:cstheme="minorHAnsi"/>
                <w:sz w:val="20"/>
                <w:szCs w:val="20"/>
              </w:rPr>
            </w:pPr>
          </w:p>
        </w:tc>
        <w:tc>
          <w:tcPr>
            <w:tcW w:w="275" w:type="pct"/>
            <w:vAlign w:val="center"/>
          </w:tcPr>
          <w:p w14:paraId="39AA7290" w14:textId="77777777" w:rsidR="00DA17BB" w:rsidRPr="00D21474" w:rsidRDefault="00DA17BB" w:rsidP="009C6243">
            <w:pPr>
              <w:jc w:val="center"/>
              <w:rPr>
                <w:rFonts w:cstheme="minorHAnsi"/>
                <w:sz w:val="20"/>
                <w:szCs w:val="20"/>
              </w:rPr>
            </w:pPr>
          </w:p>
        </w:tc>
        <w:tc>
          <w:tcPr>
            <w:tcW w:w="367" w:type="pct"/>
            <w:vAlign w:val="center"/>
          </w:tcPr>
          <w:p w14:paraId="5AF9D53A" w14:textId="77777777" w:rsidR="00DA17BB" w:rsidRPr="00D21474" w:rsidRDefault="00DA17BB" w:rsidP="009C6243">
            <w:pPr>
              <w:jc w:val="center"/>
              <w:rPr>
                <w:rFonts w:cstheme="minorHAnsi"/>
                <w:sz w:val="20"/>
                <w:szCs w:val="20"/>
              </w:rPr>
            </w:pPr>
          </w:p>
        </w:tc>
        <w:tc>
          <w:tcPr>
            <w:tcW w:w="316" w:type="pct"/>
            <w:vAlign w:val="center"/>
          </w:tcPr>
          <w:p w14:paraId="3D7606E2" w14:textId="77777777" w:rsidR="00DA17BB" w:rsidRPr="00D21474" w:rsidRDefault="00DA17BB" w:rsidP="009C6243">
            <w:pPr>
              <w:jc w:val="center"/>
              <w:rPr>
                <w:rFonts w:cstheme="minorHAnsi"/>
                <w:sz w:val="20"/>
                <w:szCs w:val="20"/>
              </w:rPr>
            </w:pPr>
          </w:p>
        </w:tc>
        <w:tc>
          <w:tcPr>
            <w:tcW w:w="355" w:type="pct"/>
            <w:vAlign w:val="center"/>
          </w:tcPr>
          <w:p w14:paraId="73F2ECC2" w14:textId="77777777" w:rsidR="00DA17BB" w:rsidRPr="00D21474" w:rsidRDefault="00DA17BB" w:rsidP="009C6243">
            <w:pPr>
              <w:jc w:val="center"/>
              <w:rPr>
                <w:rFonts w:cstheme="minorHAnsi"/>
                <w:sz w:val="20"/>
                <w:szCs w:val="20"/>
              </w:rPr>
            </w:pPr>
          </w:p>
        </w:tc>
        <w:tc>
          <w:tcPr>
            <w:tcW w:w="291" w:type="pct"/>
          </w:tcPr>
          <w:p w14:paraId="4971B474" w14:textId="77777777" w:rsidR="00DA17BB" w:rsidRPr="00D21474" w:rsidRDefault="00DA17BB" w:rsidP="009C6243">
            <w:pPr>
              <w:jc w:val="center"/>
              <w:rPr>
                <w:rFonts w:cstheme="minorHAnsi"/>
                <w:sz w:val="20"/>
                <w:szCs w:val="20"/>
              </w:rPr>
            </w:pPr>
          </w:p>
        </w:tc>
        <w:tc>
          <w:tcPr>
            <w:tcW w:w="292" w:type="pct"/>
          </w:tcPr>
          <w:p w14:paraId="2A24A839" w14:textId="77777777" w:rsidR="00DA17BB" w:rsidRPr="00D21474" w:rsidRDefault="00DA17BB" w:rsidP="009C6243">
            <w:pPr>
              <w:jc w:val="center"/>
              <w:rPr>
                <w:rFonts w:cstheme="minorHAnsi"/>
                <w:sz w:val="20"/>
                <w:szCs w:val="20"/>
              </w:rPr>
            </w:pPr>
          </w:p>
        </w:tc>
      </w:tr>
      <w:tr w:rsidR="00DA17BB" w:rsidRPr="00D21474" w14:paraId="2E3FABB1" w14:textId="77777777" w:rsidTr="009C6243">
        <w:trPr>
          <w:jc w:val="center"/>
        </w:trPr>
        <w:tc>
          <w:tcPr>
            <w:tcW w:w="738" w:type="pct"/>
            <w:vAlign w:val="center"/>
          </w:tcPr>
          <w:p w14:paraId="1C38F7EC" w14:textId="77777777" w:rsidR="00DA17BB" w:rsidRPr="00D21474" w:rsidRDefault="00DA17BB" w:rsidP="009C6243">
            <w:pPr>
              <w:jc w:val="center"/>
              <w:rPr>
                <w:rFonts w:cstheme="minorHAnsi"/>
                <w:b/>
                <w:sz w:val="20"/>
                <w:szCs w:val="20"/>
              </w:rPr>
            </w:pPr>
            <w:r w:rsidRPr="00D21474">
              <w:rPr>
                <w:rFonts w:cstheme="minorHAnsi"/>
                <w:sz w:val="20"/>
                <w:szCs w:val="20"/>
              </w:rPr>
              <w:t>Морози</w:t>
            </w:r>
          </w:p>
        </w:tc>
        <w:tc>
          <w:tcPr>
            <w:tcW w:w="321" w:type="pct"/>
            <w:shd w:val="clear" w:color="auto" w:fill="F2F2F2" w:themeFill="background1" w:themeFillShade="F2"/>
            <w:vAlign w:val="center"/>
          </w:tcPr>
          <w:p w14:paraId="508BE9CE" w14:textId="77777777" w:rsidR="00DA17BB" w:rsidRPr="00D21474" w:rsidRDefault="00DA17BB" w:rsidP="009C6243">
            <w:pPr>
              <w:jc w:val="center"/>
              <w:rPr>
                <w:rFonts w:cstheme="minorHAnsi"/>
                <w:sz w:val="20"/>
                <w:szCs w:val="20"/>
              </w:rPr>
            </w:pPr>
          </w:p>
        </w:tc>
        <w:tc>
          <w:tcPr>
            <w:tcW w:w="270" w:type="pct"/>
            <w:vAlign w:val="center"/>
          </w:tcPr>
          <w:p w14:paraId="22957235" w14:textId="77777777" w:rsidR="00DA17BB" w:rsidRPr="00D21474" w:rsidRDefault="00DA17BB" w:rsidP="009C6243">
            <w:pPr>
              <w:jc w:val="center"/>
              <w:rPr>
                <w:rFonts w:cstheme="minorHAnsi"/>
                <w:sz w:val="20"/>
                <w:szCs w:val="20"/>
              </w:rPr>
            </w:pPr>
          </w:p>
        </w:tc>
        <w:tc>
          <w:tcPr>
            <w:tcW w:w="274" w:type="pct"/>
            <w:vAlign w:val="center"/>
          </w:tcPr>
          <w:p w14:paraId="5A4B2415" w14:textId="77777777" w:rsidR="00DA17BB" w:rsidRPr="00D21474" w:rsidRDefault="00DA17BB" w:rsidP="009C6243">
            <w:pPr>
              <w:jc w:val="center"/>
              <w:rPr>
                <w:rFonts w:cstheme="minorHAnsi"/>
                <w:sz w:val="20"/>
                <w:szCs w:val="20"/>
              </w:rPr>
            </w:pPr>
          </w:p>
        </w:tc>
        <w:tc>
          <w:tcPr>
            <w:tcW w:w="275" w:type="pct"/>
            <w:vAlign w:val="center"/>
          </w:tcPr>
          <w:p w14:paraId="0FB428C0" w14:textId="77777777" w:rsidR="00DA17BB" w:rsidRPr="00D21474" w:rsidRDefault="00DA17BB" w:rsidP="009C6243">
            <w:pPr>
              <w:jc w:val="center"/>
              <w:rPr>
                <w:rFonts w:cstheme="minorHAnsi"/>
                <w:sz w:val="20"/>
                <w:szCs w:val="20"/>
              </w:rPr>
            </w:pPr>
          </w:p>
        </w:tc>
        <w:tc>
          <w:tcPr>
            <w:tcW w:w="275" w:type="pct"/>
            <w:vAlign w:val="center"/>
          </w:tcPr>
          <w:p w14:paraId="0D8C0F8A" w14:textId="77777777" w:rsidR="00DA17BB" w:rsidRPr="00D21474" w:rsidRDefault="00DA17BB" w:rsidP="009C6243">
            <w:pPr>
              <w:jc w:val="center"/>
              <w:rPr>
                <w:rFonts w:cstheme="minorHAnsi"/>
                <w:sz w:val="20"/>
                <w:szCs w:val="20"/>
              </w:rPr>
            </w:pPr>
          </w:p>
        </w:tc>
        <w:tc>
          <w:tcPr>
            <w:tcW w:w="275" w:type="pct"/>
            <w:vAlign w:val="center"/>
          </w:tcPr>
          <w:p w14:paraId="513CE70A" w14:textId="77777777" w:rsidR="00DA17BB" w:rsidRPr="00D21474" w:rsidRDefault="00DA17BB" w:rsidP="009C6243">
            <w:pPr>
              <w:jc w:val="center"/>
              <w:rPr>
                <w:rFonts w:cstheme="minorHAnsi"/>
                <w:sz w:val="20"/>
                <w:szCs w:val="20"/>
              </w:rPr>
            </w:pPr>
          </w:p>
        </w:tc>
        <w:tc>
          <w:tcPr>
            <w:tcW w:w="358" w:type="pct"/>
            <w:vAlign w:val="center"/>
          </w:tcPr>
          <w:p w14:paraId="28785688" w14:textId="77777777" w:rsidR="00DA17BB" w:rsidRPr="00D21474" w:rsidRDefault="00DA17BB" w:rsidP="009C6243">
            <w:pPr>
              <w:jc w:val="center"/>
              <w:rPr>
                <w:rFonts w:cstheme="minorHAnsi"/>
                <w:sz w:val="20"/>
                <w:szCs w:val="20"/>
              </w:rPr>
            </w:pPr>
          </w:p>
        </w:tc>
        <w:tc>
          <w:tcPr>
            <w:tcW w:w="316" w:type="pct"/>
            <w:vAlign w:val="center"/>
          </w:tcPr>
          <w:p w14:paraId="2B9C6877" w14:textId="77777777" w:rsidR="00DA17BB" w:rsidRPr="00D21474" w:rsidRDefault="00DA17BB" w:rsidP="009C6243">
            <w:pPr>
              <w:jc w:val="center"/>
              <w:rPr>
                <w:rFonts w:cstheme="minorHAnsi"/>
                <w:sz w:val="20"/>
                <w:szCs w:val="20"/>
              </w:rPr>
            </w:pPr>
          </w:p>
        </w:tc>
        <w:tc>
          <w:tcPr>
            <w:tcW w:w="275" w:type="pct"/>
            <w:vAlign w:val="center"/>
          </w:tcPr>
          <w:p w14:paraId="2A605487" w14:textId="77777777" w:rsidR="00DA17BB" w:rsidRPr="00D21474" w:rsidRDefault="00DA17BB" w:rsidP="009C6243">
            <w:pPr>
              <w:jc w:val="center"/>
              <w:rPr>
                <w:rFonts w:cstheme="minorHAnsi"/>
                <w:sz w:val="20"/>
                <w:szCs w:val="20"/>
              </w:rPr>
            </w:pPr>
          </w:p>
        </w:tc>
        <w:tc>
          <w:tcPr>
            <w:tcW w:w="367" w:type="pct"/>
            <w:vAlign w:val="center"/>
          </w:tcPr>
          <w:p w14:paraId="4C979AD4" w14:textId="77777777" w:rsidR="00DA17BB" w:rsidRPr="00D21474" w:rsidRDefault="00DA17BB" w:rsidP="009C6243">
            <w:pPr>
              <w:jc w:val="center"/>
              <w:rPr>
                <w:rFonts w:cstheme="minorHAnsi"/>
                <w:sz w:val="20"/>
                <w:szCs w:val="20"/>
              </w:rPr>
            </w:pPr>
          </w:p>
        </w:tc>
        <w:tc>
          <w:tcPr>
            <w:tcW w:w="316" w:type="pct"/>
            <w:vAlign w:val="center"/>
          </w:tcPr>
          <w:p w14:paraId="6F1BA469" w14:textId="77777777" w:rsidR="00DA17BB" w:rsidRPr="00D21474" w:rsidRDefault="00DA17BB" w:rsidP="009C6243">
            <w:pPr>
              <w:jc w:val="center"/>
              <w:rPr>
                <w:rFonts w:cstheme="minorHAnsi"/>
                <w:sz w:val="20"/>
                <w:szCs w:val="20"/>
              </w:rPr>
            </w:pPr>
          </w:p>
        </w:tc>
        <w:tc>
          <w:tcPr>
            <w:tcW w:w="355" w:type="pct"/>
            <w:vAlign w:val="center"/>
          </w:tcPr>
          <w:p w14:paraId="127F317B" w14:textId="77777777" w:rsidR="00DA17BB" w:rsidRPr="00D21474" w:rsidRDefault="00DA17BB" w:rsidP="009C6243">
            <w:pPr>
              <w:jc w:val="center"/>
              <w:rPr>
                <w:rFonts w:cstheme="minorHAnsi"/>
                <w:sz w:val="20"/>
                <w:szCs w:val="20"/>
              </w:rPr>
            </w:pPr>
          </w:p>
        </w:tc>
        <w:tc>
          <w:tcPr>
            <w:tcW w:w="291" w:type="pct"/>
          </w:tcPr>
          <w:p w14:paraId="3499ED5D" w14:textId="77777777" w:rsidR="00DA17BB" w:rsidRPr="00D21474" w:rsidRDefault="00DA17BB" w:rsidP="009C6243">
            <w:pPr>
              <w:jc w:val="center"/>
              <w:rPr>
                <w:rFonts w:cstheme="minorHAnsi"/>
                <w:sz w:val="20"/>
                <w:szCs w:val="20"/>
              </w:rPr>
            </w:pPr>
          </w:p>
        </w:tc>
        <w:tc>
          <w:tcPr>
            <w:tcW w:w="292" w:type="pct"/>
          </w:tcPr>
          <w:p w14:paraId="1033CCAC" w14:textId="77777777" w:rsidR="00DA17BB" w:rsidRPr="00D21474" w:rsidRDefault="00DA17BB" w:rsidP="009C6243">
            <w:pPr>
              <w:jc w:val="center"/>
              <w:rPr>
                <w:rFonts w:cstheme="minorHAnsi"/>
                <w:sz w:val="20"/>
                <w:szCs w:val="20"/>
              </w:rPr>
            </w:pPr>
          </w:p>
        </w:tc>
      </w:tr>
      <w:tr w:rsidR="00DA17BB" w:rsidRPr="00D21474" w14:paraId="0BD85D62" w14:textId="77777777" w:rsidTr="009C6243">
        <w:trPr>
          <w:jc w:val="center"/>
        </w:trPr>
        <w:tc>
          <w:tcPr>
            <w:tcW w:w="738" w:type="pct"/>
            <w:vAlign w:val="center"/>
          </w:tcPr>
          <w:p w14:paraId="5BAA6A88" w14:textId="77777777" w:rsidR="00DA17BB" w:rsidRDefault="00DA17BB" w:rsidP="009C6243">
            <w:pPr>
              <w:jc w:val="center"/>
              <w:rPr>
                <w:rFonts w:cstheme="minorHAnsi"/>
                <w:sz w:val="20"/>
                <w:szCs w:val="20"/>
              </w:rPr>
            </w:pPr>
            <w:r>
              <w:rPr>
                <w:rFonts w:cstheme="minorHAnsi"/>
                <w:sz w:val="20"/>
                <w:szCs w:val="20"/>
              </w:rPr>
              <w:t>Селевий потік</w:t>
            </w:r>
            <w:r w:rsidRPr="00D21474">
              <w:rPr>
                <w:rFonts w:cstheme="minorHAnsi"/>
                <w:sz w:val="20"/>
                <w:szCs w:val="20"/>
              </w:rPr>
              <w:t>/</w:t>
            </w:r>
          </w:p>
          <w:p w14:paraId="33C5DD51" w14:textId="77777777" w:rsidR="00DA17BB" w:rsidRPr="00D21474" w:rsidRDefault="00DA17BB" w:rsidP="009C6243">
            <w:pPr>
              <w:jc w:val="center"/>
              <w:rPr>
                <w:rFonts w:cstheme="minorHAnsi"/>
                <w:b/>
                <w:sz w:val="20"/>
                <w:szCs w:val="20"/>
              </w:rPr>
            </w:pPr>
            <w:r>
              <w:rPr>
                <w:rFonts w:cstheme="minorHAnsi"/>
                <w:sz w:val="20"/>
                <w:szCs w:val="20"/>
              </w:rPr>
              <w:t>затоплення</w:t>
            </w:r>
          </w:p>
        </w:tc>
        <w:tc>
          <w:tcPr>
            <w:tcW w:w="321" w:type="pct"/>
            <w:shd w:val="clear" w:color="auto" w:fill="F2F2F2" w:themeFill="background1" w:themeFillShade="F2"/>
            <w:vAlign w:val="center"/>
          </w:tcPr>
          <w:p w14:paraId="48C83435" w14:textId="77777777" w:rsidR="00DA17BB" w:rsidRPr="00D21474" w:rsidRDefault="00DA17BB" w:rsidP="009C6243">
            <w:pPr>
              <w:jc w:val="center"/>
              <w:rPr>
                <w:rFonts w:cstheme="minorHAnsi"/>
                <w:sz w:val="20"/>
                <w:szCs w:val="20"/>
              </w:rPr>
            </w:pPr>
          </w:p>
        </w:tc>
        <w:tc>
          <w:tcPr>
            <w:tcW w:w="270" w:type="pct"/>
            <w:vAlign w:val="center"/>
          </w:tcPr>
          <w:p w14:paraId="4387AF8B" w14:textId="77777777" w:rsidR="00DA17BB" w:rsidRPr="00D21474" w:rsidRDefault="00DA17BB" w:rsidP="009C6243">
            <w:pPr>
              <w:jc w:val="center"/>
              <w:rPr>
                <w:rFonts w:cstheme="minorHAnsi"/>
                <w:sz w:val="20"/>
                <w:szCs w:val="20"/>
              </w:rPr>
            </w:pPr>
          </w:p>
        </w:tc>
        <w:tc>
          <w:tcPr>
            <w:tcW w:w="274" w:type="pct"/>
            <w:vAlign w:val="center"/>
          </w:tcPr>
          <w:p w14:paraId="47663C9D" w14:textId="77777777" w:rsidR="00DA17BB" w:rsidRPr="00D21474" w:rsidRDefault="00DA17BB" w:rsidP="009C6243">
            <w:pPr>
              <w:jc w:val="center"/>
              <w:rPr>
                <w:rFonts w:cstheme="minorHAnsi"/>
                <w:sz w:val="20"/>
                <w:szCs w:val="20"/>
              </w:rPr>
            </w:pPr>
          </w:p>
        </w:tc>
        <w:tc>
          <w:tcPr>
            <w:tcW w:w="275" w:type="pct"/>
            <w:vAlign w:val="center"/>
          </w:tcPr>
          <w:p w14:paraId="38303A10" w14:textId="77777777" w:rsidR="00DA17BB" w:rsidRPr="00D21474" w:rsidRDefault="00DA17BB" w:rsidP="009C6243">
            <w:pPr>
              <w:jc w:val="center"/>
              <w:rPr>
                <w:rFonts w:cstheme="minorHAnsi"/>
                <w:sz w:val="20"/>
                <w:szCs w:val="20"/>
              </w:rPr>
            </w:pPr>
          </w:p>
        </w:tc>
        <w:tc>
          <w:tcPr>
            <w:tcW w:w="275" w:type="pct"/>
            <w:vAlign w:val="center"/>
          </w:tcPr>
          <w:p w14:paraId="2D304849" w14:textId="77777777" w:rsidR="00DA17BB" w:rsidRPr="00D21474" w:rsidRDefault="00DA17BB" w:rsidP="009C6243">
            <w:pPr>
              <w:jc w:val="center"/>
              <w:rPr>
                <w:rFonts w:cstheme="minorHAnsi"/>
                <w:sz w:val="20"/>
                <w:szCs w:val="20"/>
              </w:rPr>
            </w:pPr>
          </w:p>
        </w:tc>
        <w:tc>
          <w:tcPr>
            <w:tcW w:w="275" w:type="pct"/>
            <w:vAlign w:val="center"/>
          </w:tcPr>
          <w:p w14:paraId="3051F582" w14:textId="77777777" w:rsidR="00DA17BB" w:rsidRPr="00D21474" w:rsidRDefault="00DA17BB" w:rsidP="009C6243">
            <w:pPr>
              <w:jc w:val="center"/>
              <w:rPr>
                <w:rFonts w:cstheme="minorHAnsi"/>
                <w:sz w:val="20"/>
                <w:szCs w:val="20"/>
              </w:rPr>
            </w:pPr>
          </w:p>
        </w:tc>
        <w:tc>
          <w:tcPr>
            <w:tcW w:w="358" w:type="pct"/>
            <w:vAlign w:val="center"/>
          </w:tcPr>
          <w:p w14:paraId="53443FA9" w14:textId="77777777" w:rsidR="00DA17BB" w:rsidRPr="00D21474" w:rsidRDefault="00DA17BB" w:rsidP="009C6243">
            <w:pPr>
              <w:jc w:val="center"/>
              <w:rPr>
                <w:rFonts w:cstheme="minorHAnsi"/>
                <w:sz w:val="20"/>
                <w:szCs w:val="20"/>
              </w:rPr>
            </w:pPr>
          </w:p>
        </w:tc>
        <w:tc>
          <w:tcPr>
            <w:tcW w:w="316" w:type="pct"/>
            <w:vAlign w:val="center"/>
          </w:tcPr>
          <w:p w14:paraId="7C4B2283" w14:textId="77777777" w:rsidR="00DA17BB" w:rsidRPr="00D21474" w:rsidRDefault="00DA17BB" w:rsidP="009C6243">
            <w:pPr>
              <w:jc w:val="center"/>
              <w:rPr>
                <w:rFonts w:cstheme="minorHAnsi"/>
                <w:sz w:val="20"/>
                <w:szCs w:val="20"/>
              </w:rPr>
            </w:pPr>
          </w:p>
        </w:tc>
        <w:tc>
          <w:tcPr>
            <w:tcW w:w="275" w:type="pct"/>
            <w:vAlign w:val="center"/>
          </w:tcPr>
          <w:p w14:paraId="6977FFE9" w14:textId="77777777" w:rsidR="00DA17BB" w:rsidRPr="00D21474" w:rsidRDefault="00DA17BB" w:rsidP="009C6243">
            <w:pPr>
              <w:jc w:val="center"/>
              <w:rPr>
                <w:rFonts w:cstheme="minorHAnsi"/>
                <w:sz w:val="20"/>
                <w:szCs w:val="20"/>
              </w:rPr>
            </w:pPr>
          </w:p>
        </w:tc>
        <w:tc>
          <w:tcPr>
            <w:tcW w:w="367" w:type="pct"/>
            <w:vAlign w:val="center"/>
          </w:tcPr>
          <w:p w14:paraId="3BA18575" w14:textId="77777777" w:rsidR="00DA17BB" w:rsidRPr="00D21474" w:rsidRDefault="00DA17BB" w:rsidP="009C6243">
            <w:pPr>
              <w:jc w:val="center"/>
              <w:rPr>
                <w:rFonts w:cstheme="minorHAnsi"/>
                <w:sz w:val="20"/>
                <w:szCs w:val="20"/>
              </w:rPr>
            </w:pPr>
          </w:p>
        </w:tc>
        <w:tc>
          <w:tcPr>
            <w:tcW w:w="316" w:type="pct"/>
            <w:vAlign w:val="center"/>
          </w:tcPr>
          <w:p w14:paraId="3E899DFD" w14:textId="77777777" w:rsidR="00DA17BB" w:rsidRPr="00D21474" w:rsidRDefault="00DA17BB" w:rsidP="009C6243">
            <w:pPr>
              <w:jc w:val="center"/>
              <w:rPr>
                <w:rFonts w:cstheme="minorHAnsi"/>
                <w:sz w:val="20"/>
                <w:szCs w:val="20"/>
              </w:rPr>
            </w:pPr>
          </w:p>
        </w:tc>
        <w:tc>
          <w:tcPr>
            <w:tcW w:w="355" w:type="pct"/>
            <w:vAlign w:val="center"/>
          </w:tcPr>
          <w:p w14:paraId="407ECD80" w14:textId="77777777" w:rsidR="00DA17BB" w:rsidRPr="00D21474" w:rsidRDefault="00DA17BB" w:rsidP="009C6243">
            <w:pPr>
              <w:jc w:val="center"/>
              <w:rPr>
                <w:rFonts w:cstheme="minorHAnsi"/>
                <w:sz w:val="20"/>
                <w:szCs w:val="20"/>
              </w:rPr>
            </w:pPr>
          </w:p>
        </w:tc>
        <w:tc>
          <w:tcPr>
            <w:tcW w:w="291" w:type="pct"/>
          </w:tcPr>
          <w:p w14:paraId="5B9E7221" w14:textId="77777777" w:rsidR="00DA17BB" w:rsidRPr="00D21474" w:rsidRDefault="00DA17BB" w:rsidP="009C6243">
            <w:pPr>
              <w:jc w:val="center"/>
              <w:rPr>
                <w:rFonts w:cstheme="minorHAnsi"/>
                <w:sz w:val="20"/>
                <w:szCs w:val="20"/>
              </w:rPr>
            </w:pPr>
          </w:p>
        </w:tc>
        <w:tc>
          <w:tcPr>
            <w:tcW w:w="292" w:type="pct"/>
          </w:tcPr>
          <w:p w14:paraId="688D3287" w14:textId="77777777" w:rsidR="00DA17BB" w:rsidRPr="00D21474" w:rsidRDefault="00DA17BB" w:rsidP="009C6243">
            <w:pPr>
              <w:jc w:val="center"/>
              <w:rPr>
                <w:rFonts w:cstheme="minorHAnsi"/>
                <w:sz w:val="20"/>
                <w:szCs w:val="20"/>
              </w:rPr>
            </w:pPr>
          </w:p>
        </w:tc>
      </w:tr>
      <w:tr w:rsidR="00DA17BB" w:rsidRPr="00D21474" w14:paraId="335B6102" w14:textId="77777777" w:rsidTr="009C6243">
        <w:trPr>
          <w:jc w:val="center"/>
        </w:trPr>
        <w:tc>
          <w:tcPr>
            <w:tcW w:w="738" w:type="pct"/>
            <w:vAlign w:val="center"/>
          </w:tcPr>
          <w:p w14:paraId="06832124" w14:textId="77777777" w:rsidR="00DA17BB" w:rsidRPr="00A74088" w:rsidRDefault="00DA17BB" w:rsidP="009C6243">
            <w:pPr>
              <w:jc w:val="center"/>
              <w:rPr>
                <w:rFonts w:cstheme="minorHAnsi"/>
                <w:b/>
                <w:sz w:val="20"/>
                <w:szCs w:val="20"/>
              </w:rPr>
            </w:pPr>
            <w:r w:rsidRPr="00D21474">
              <w:rPr>
                <w:rFonts w:cstheme="minorHAnsi"/>
                <w:sz w:val="20"/>
                <w:szCs w:val="20"/>
              </w:rPr>
              <w:t>Ерозія ґрунту</w:t>
            </w:r>
          </w:p>
        </w:tc>
        <w:tc>
          <w:tcPr>
            <w:tcW w:w="321" w:type="pct"/>
            <w:shd w:val="clear" w:color="auto" w:fill="F2F2F2" w:themeFill="background1" w:themeFillShade="F2"/>
            <w:vAlign w:val="center"/>
          </w:tcPr>
          <w:p w14:paraId="6F9B1FD1" w14:textId="77777777" w:rsidR="00DA17BB" w:rsidRPr="00D21474" w:rsidRDefault="00DA17BB" w:rsidP="009C6243">
            <w:pPr>
              <w:jc w:val="center"/>
              <w:rPr>
                <w:rFonts w:cstheme="minorHAnsi"/>
                <w:sz w:val="20"/>
                <w:szCs w:val="20"/>
              </w:rPr>
            </w:pPr>
          </w:p>
        </w:tc>
        <w:tc>
          <w:tcPr>
            <w:tcW w:w="270" w:type="pct"/>
            <w:vAlign w:val="center"/>
          </w:tcPr>
          <w:p w14:paraId="2D20888B" w14:textId="77777777" w:rsidR="00DA17BB" w:rsidRPr="00D21474" w:rsidRDefault="00DA17BB" w:rsidP="009C6243">
            <w:pPr>
              <w:jc w:val="center"/>
              <w:rPr>
                <w:rFonts w:cstheme="minorHAnsi"/>
                <w:sz w:val="20"/>
                <w:szCs w:val="20"/>
              </w:rPr>
            </w:pPr>
          </w:p>
        </w:tc>
        <w:tc>
          <w:tcPr>
            <w:tcW w:w="274" w:type="pct"/>
            <w:vAlign w:val="center"/>
          </w:tcPr>
          <w:p w14:paraId="5422FA76" w14:textId="77777777" w:rsidR="00DA17BB" w:rsidRPr="00D21474" w:rsidRDefault="00DA17BB" w:rsidP="009C6243">
            <w:pPr>
              <w:jc w:val="center"/>
              <w:rPr>
                <w:rFonts w:cstheme="minorHAnsi"/>
                <w:sz w:val="20"/>
                <w:szCs w:val="20"/>
              </w:rPr>
            </w:pPr>
          </w:p>
        </w:tc>
        <w:tc>
          <w:tcPr>
            <w:tcW w:w="275" w:type="pct"/>
            <w:vAlign w:val="center"/>
          </w:tcPr>
          <w:p w14:paraId="5CEF6306" w14:textId="77777777" w:rsidR="00DA17BB" w:rsidRPr="00D21474" w:rsidRDefault="00DA17BB" w:rsidP="009C6243">
            <w:pPr>
              <w:jc w:val="center"/>
              <w:rPr>
                <w:rFonts w:cstheme="minorHAnsi"/>
                <w:sz w:val="20"/>
                <w:szCs w:val="20"/>
              </w:rPr>
            </w:pPr>
          </w:p>
        </w:tc>
        <w:tc>
          <w:tcPr>
            <w:tcW w:w="275" w:type="pct"/>
            <w:vAlign w:val="center"/>
          </w:tcPr>
          <w:p w14:paraId="66B6B512" w14:textId="77777777" w:rsidR="00DA17BB" w:rsidRPr="00D21474" w:rsidRDefault="00DA17BB" w:rsidP="009C6243">
            <w:pPr>
              <w:jc w:val="center"/>
              <w:rPr>
                <w:rFonts w:cstheme="minorHAnsi"/>
                <w:sz w:val="20"/>
                <w:szCs w:val="20"/>
              </w:rPr>
            </w:pPr>
          </w:p>
        </w:tc>
        <w:tc>
          <w:tcPr>
            <w:tcW w:w="275" w:type="pct"/>
            <w:vAlign w:val="center"/>
          </w:tcPr>
          <w:p w14:paraId="0A4D4FDB" w14:textId="77777777" w:rsidR="00DA17BB" w:rsidRPr="00D21474" w:rsidRDefault="00DA17BB" w:rsidP="009C6243">
            <w:pPr>
              <w:jc w:val="center"/>
              <w:rPr>
                <w:rFonts w:cstheme="minorHAnsi"/>
                <w:sz w:val="20"/>
                <w:szCs w:val="20"/>
              </w:rPr>
            </w:pPr>
          </w:p>
        </w:tc>
        <w:tc>
          <w:tcPr>
            <w:tcW w:w="358" w:type="pct"/>
            <w:vAlign w:val="center"/>
          </w:tcPr>
          <w:p w14:paraId="52FD2FA4" w14:textId="77777777" w:rsidR="00DA17BB" w:rsidRPr="00D21474" w:rsidRDefault="00DA17BB" w:rsidP="009C6243">
            <w:pPr>
              <w:jc w:val="center"/>
              <w:rPr>
                <w:rFonts w:cstheme="minorHAnsi"/>
                <w:sz w:val="20"/>
                <w:szCs w:val="20"/>
              </w:rPr>
            </w:pPr>
          </w:p>
        </w:tc>
        <w:tc>
          <w:tcPr>
            <w:tcW w:w="316" w:type="pct"/>
            <w:vAlign w:val="center"/>
          </w:tcPr>
          <w:p w14:paraId="5619916D" w14:textId="77777777" w:rsidR="00DA17BB" w:rsidRPr="00D21474" w:rsidRDefault="00DA17BB" w:rsidP="009C6243">
            <w:pPr>
              <w:jc w:val="center"/>
              <w:rPr>
                <w:rFonts w:cstheme="minorHAnsi"/>
                <w:sz w:val="20"/>
                <w:szCs w:val="20"/>
              </w:rPr>
            </w:pPr>
          </w:p>
        </w:tc>
        <w:tc>
          <w:tcPr>
            <w:tcW w:w="275" w:type="pct"/>
            <w:vAlign w:val="center"/>
          </w:tcPr>
          <w:p w14:paraId="2DECDD30" w14:textId="77777777" w:rsidR="00DA17BB" w:rsidRPr="00D21474" w:rsidRDefault="00DA17BB" w:rsidP="009C6243">
            <w:pPr>
              <w:jc w:val="center"/>
              <w:rPr>
                <w:rFonts w:cstheme="minorHAnsi"/>
                <w:sz w:val="20"/>
                <w:szCs w:val="20"/>
              </w:rPr>
            </w:pPr>
          </w:p>
        </w:tc>
        <w:tc>
          <w:tcPr>
            <w:tcW w:w="367" w:type="pct"/>
            <w:vAlign w:val="center"/>
          </w:tcPr>
          <w:p w14:paraId="72EE4510" w14:textId="77777777" w:rsidR="00DA17BB" w:rsidRPr="00D21474" w:rsidRDefault="00DA17BB" w:rsidP="009C6243">
            <w:pPr>
              <w:jc w:val="center"/>
              <w:rPr>
                <w:rFonts w:cstheme="minorHAnsi"/>
                <w:sz w:val="20"/>
                <w:szCs w:val="20"/>
              </w:rPr>
            </w:pPr>
          </w:p>
        </w:tc>
        <w:tc>
          <w:tcPr>
            <w:tcW w:w="316" w:type="pct"/>
            <w:vAlign w:val="center"/>
          </w:tcPr>
          <w:p w14:paraId="39DC73B8" w14:textId="77777777" w:rsidR="00DA17BB" w:rsidRPr="00D21474" w:rsidRDefault="00DA17BB" w:rsidP="009C6243">
            <w:pPr>
              <w:jc w:val="center"/>
              <w:rPr>
                <w:rFonts w:cstheme="minorHAnsi"/>
                <w:sz w:val="20"/>
                <w:szCs w:val="20"/>
              </w:rPr>
            </w:pPr>
          </w:p>
        </w:tc>
        <w:tc>
          <w:tcPr>
            <w:tcW w:w="355" w:type="pct"/>
            <w:vAlign w:val="center"/>
          </w:tcPr>
          <w:p w14:paraId="59502BE4" w14:textId="77777777" w:rsidR="00DA17BB" w:rsidRPr="00D21474" w:rsidRDefault="00DA17BB" w:rsidP="009C6243">
            <w:pPr>
              <w:jc w:val="center"/>
              <w:rPr>
                <w:rFonts w:cstheme="minorHAnsi"/>
                <w:sz w:val="20"/>
                <w:szCs w:val="20"/>
              </w:rPr>
            </w:pPr>
          </w:p>
        </w:tc>
        <w:tc>
          <w:tcPr>
            <w:tcW w:w="291" w:type="pct"/>
          </w:tcPr>
          <w:p w14:paraId="73B09FB1" w14:textId="77777777" w:rsidR="00DA17BB" w:rsidRPr="00D21474" w:rsidRDefault="00DA17BB" w:rsidP="009C6243">
            <w:pPr>
              <w:jc w:val="center"/>
              <w:rPr>
                <w:rFonts w:cstheme="minorHAnsi"/>
                <w:sz w:val="20"/>
                <w:szCs w:val="20"/>
              </w:rPr>
            </w:pPr>
          </w:p>
        </w:tc>
        <w:tc>
          <w:tcPr>
            <w:tcW w:w="292" w:type="pct"/>
          </w:tcPr>
          <w:p w14:paraId="59EB4FA5" w14:textId="77777777" w:rsidR="00DA17BB" w:rsidRPr="00D21474" w:rsidRDefault="00DA17BB" w:rsidP="009C6243">
            <w:pPr>
              <w:jc w:val="center"/>
              <w:rPr>
                <w:rFonts w:cstheme="minorHAnsi"/>
                <w:sz w:val="20"/>
                <w:szCs w:val="20"/>
              </w:rPr>
            </w:pPr>
          </w:p>
        </w:tc>
      </w:tr>
      <w:tr w:rsidR="00DA17BB" w:rsidRPr="00D21474" w14:paraId="2A705C13" w14:textId="77777777" w:rsidTr="009C6243">
        <w:trPr>
          <w:jc w:val="center"/>
        </w:trPr>
        <w:tc>
          <w:tcPr>
            <w:tcW w:w="738" w:type="pct"/>
            <w:vAlign w:val="center"/>
          </w:tcPr>
          <w:p w14:paraId="53A54B10" w14:textId="77777777" w:rsidR="00DA17BB" w:rsidRPr="00D21474" w:rsidRDefault="00DA17BB" w:rsidP="009C6243">
            <w:pPr>
              <w:jc w:val="center"/>
              <w:rPr>
                <w:rFonts w:cstheme="minorHAnsi"/>
                <w:b/>
                <w:sz w:val="20"/>
                <w:szCs w:val="20"/>
              </w:rPr>
            </w:pPr>
            <w:r w:rsidRPr="00D21474">
              <w:rPr>
                <w:rFonts w:cstheme="minorHAnsi"/>
                <w:sz w:val="20"/>
                <w:szCs w:val="20"/>
              </w:rPr>
              <w:t>Зсуви</w:t>
            </w:r>
          </w:p>
        </w:tc>
        <w:tc>
          <w:tcPr>
            <w:tcW w:w="321" w:type="pct"/>
            <w:shd w:val="clear" w:color="auto" w:fill="F2F2F2" w:themeFill="background1" w:themeFillShade="F2"/>
            <w:vAlign w:val="center"/>
          </w:tcPr>
          <w:p w14:paraId="073D8DA4" w14:textId="77777777" w:rsidR="00DA17BB" w:rsidRPr="00D21474" w:rsidRDefault="00DA17BB" w:rsidP="009C6243">
            <w:pPr>
              <w:jc w:val="center"/>
              <w:rPr>
                <w:rFonts w:cstheme="minorHAnsi"/>
                <w:sz w:val="20"/>
                <w:szCs w:val="20"/>
              </w:rPr>
            </w:pPr>
          </w:p>
        </w:tc>
        <w:tc>
          <w:tcPr>
            <w:tcW w:w="270" w:type="pct"/>
            <w:vAlign w:val="center"/>
          </w:tcPr>
          <w:p w14:paraId="5F6F8479" w14:textId="77777777" w:rsidR="00DA17BB" w:rsidRPr="00D21474" w:rsidRDefault="00DA17BB" w:rsidP="009C6243">
            <w:pPr>
              <w:jc w:val="center"/>
              <w:rPr>
                <w:rFonts w:cstheme="minorHAnsi"/>
                <w:sz w:val="20"/>
                <w:szCs w:val="20"/>
              </w:rPr>
            </w:pPr>
          </w:p>
        </w:tc>
        <w:tc>
          <w:tcPr>
            <w:tcW w:w="274" w:type="pct"/>
            <w:vAlign w:val="center"/>
          </w:tcPr>
          <w:p w14:paraId="543A0320" w14:textId="77777777" w:rsidR="00DA17BB" w:rsidRPr="00D21474" w:rsidRDefault="00DA17BB" w:rsidP="009C6243">
            <w:pPr>
              <w:jc w:val="center"/>
              <w:rPr>
                <w:rFonts w:cstheme="minorHAnsi"/>
                <w:sz w:val="20"/>
                <w:szCs w:val="20"/>
              </w:rPr>
            </w:pPr>
          </w:p>
        </w:tc>
        <w:tc>
          <w:tcPr>
            <w:tcW w:w="275" w:type="pct"/>
            <w:vAlign w:val="center"/>
          </w:tcPr>
          <w:p w14:paraId="5096D56A" w14:textId="77777777" w:rsidR="00DA17BB" w:rsidRPr="00D21474" w:rsidRDefault="00DA17BB" w:rsidP="009C6243">
            <w:pPr>
              <w:jc w:val="center"/>
              <w:rPr>
                <w:rFonts w:cstheme="minorHAnsi"/>
                <w:sz w:val="20"/>
                <w:szCs w:val="20"/>
              </w:rPr>
            </w:pPr>
          </w:p>
        </w:tc>
        <w:tc>
          <w:tcPr>
            <w:tcW w:w="275" w:type="pct"/>
            <w:vAlign w:val="center"/>
          </w:tcPr>
          <w:p w14:paraId="458627D6" w14:textId="77777777" w:rsidR="00DA17BB" w:rsidRPr="00D21474" w:rsidRDefault="00DA17BB" w:rsidP="009C6243">
            <w:pPr>
              <w:jc w:val="center"/>
              <w:rPr>
                <w:rFonts w:cstheme="minorHAnsi"/>
                <w:sz w:val="20"/>
                <w:szCs w:val="20"/>
              </w:rPr>
            </w:pPr>
          </w:p>
        </w:tc>
        <w:tc>
          <w:tcPr>
            <w:tcW w:w="275" w:type="pct"/>
            <w:vAlign w:val="center"/>
          </w:tcPr>
          <w:p w14:paraId="46B31EE6" w14:textId="77777777" w:rsidR="00DA17BB" w:rsidRPr="00D21474" w:rsidRDefault="00DA17BB" w:rsidP="009C6243">
            <w:pPr>
              <w:jc w:val="center"/>
              <w:rPr>
                <w:rFonts w:cstheme="minorHAnsi"/>
                <w:sz w:val="20"/>
                <w:szCs w:val="20"/>
              </w:rPr>
            </w:pPr>
          </w:p>
        </w:tc>
        <w:tc>
          <w:tcPr>
            <w:tcW w:w="358" w:type="pct"/>
            <w:vAlign w:val="center"/>
          </w:tcPr>
          <w:p w14:paraId="60B53572" w14:textId="77777777" w:rsidR="00DA17BB" w:rsidRPr="00D21474" w:rsidRDefault="00DA17BB" w:rsidP="009C6243">
            <w:pPr>
              <w:jc w:val="center"/>
              <w:rPr>
                <w:rFonts w:cstheme="minorHAnsi"/>
                <w:sz w:val="20"/>
                <w:szCs w:val="20"/>
              </w:rPr>
            </w:pPr>
          </w:p>
        </w:tc>
        <w:tc>
          <w:tcPr>
            <w:tcW w:w="316" w:type="pct"/>
            <w:vAlign w:val="center"/>
          </w:tcPr>
          <w:p w14:paraId="22D032BA" w14:textId="77777777" w:rsidR="00DA17BB" w:rsidRPr="00D21474" w:rsidRDefault="00DA17BB" w:rsidP="009C6243">
            <w:pPr>
              <w:jc w:val="center"/>
              <w:rPr>
                <w:rFonts w:cstheme="minorHAnsi"/>
                <w:sz w:val="20"/>
                <w:szCs w:val="20"/>
              </w:rPr>
            </w:pPr>
          </w:p>
        </w:tc>
        <w:tc>
          <w:tcPr>
            <w:tcW w:w="275" w:type="pct"/>
            <w:vAlign w:val="center"/>
          </w:tcPr>
          <w:p w14:paraId="2836DB05" w14:textId="77777777" w:rsidR="00DA17BB" w:rsidRPr="00D21474" w:rsidRDefault="00DA17BB" w:rsidP="009C6243">
            <w:pPr>
              <w:jc w:val="center"/>
              <w:rPr>
                <w:rFonts w:cstheme="minorHAnsi"/>
                <w:sz w:val="20"/>
                <w:szCs w:val="20"/>
              </w:rPr>
            </w:pPr>
          </w:p>
        </w:tc>
        <w:tc>
          <w:tcPr>
            <w:tcW w:w="367" w:type="pct"/>
            <w:vAlign w:val="center"/>
          </w:tcPr>
          <w:p w14:paraId="5B7D134D" w14:textId="77777777" w:rsidR="00DA17BB" w:rsidRPr="00D21474" w:rsidRDefault="00DA17BB" w:rsidP="009C6243">
            <w:pPr>
              <w:jc w:val="center"/>
              <w:rPr>
                <w:rFonts w:cstheme="minorHAnsi"/>
                <w:sz w:val="20"/>
                <w:szCs w:val="20"/>
              </w:rPr>
            </w:pPr>
          </w:p>
        </w:tc>
        <w:tc>
          <w:tcPr>
            <w:tcW w:w="316" w:type="pct"/>
            <w:vAlign w:val="center"/>
          </w:tcPr>
          <w:p w14:paraId="685A4B8F" w14:textId="77777777" w:rsidR="00DA17BB" w:rsidRPr="00D21474" w:rsidRDefault="00DA17BB" w:rsidP="009C6243">
            <w:pPr>
              <w:jc w:val="center"/>
              <w:rPr>
                <w:rFonts w:cstheme="minorHAnsi"/>
                <w:sz w:val="20"/>
                <w:szCs w:val="20"/>
              </w:rPr>
            </w:pPr>
          </w:p>
        </w:tc>
        <w:tc>
          <w:tcPr>
            <w:tcW w:w="355" w:type="pct"/>
            <w:vAlign w:val="center"/>
          </w:tcPr>
          <w:p w14:paraId="6B119DF0" w14:textId="77777777" w:rsidR="00DA17BB" w:rsidRPr="00D21474" w:rsidRDefault="00DA17BB" w:rsidP="009C6243">
            <w:pPr>
              <w:jc w:val="center"/>
              <w:rPr>
                <w:rFonts w:cstheme="minorHAnsi"/>
                <w:sz w:val="20"/>
                <w:szCs w:val="20"/>
              </w:rPr>
            </w:pPr>
          </w:p>
        </w:tc>
        <w:tc>
          <w:tcPr>
            <w:tcW w:w="291" w:type="pct"/>
          </w:tcPr>
          <w:p w14:paraId="1DE4FD18" w14:textId="77777777" w:rsidR="00DA17BB" w:rsidRPr="00D21474" w:rsidRDefault="00DA17BB" w:rsidP="009C6243">
            <w:pPr>
              <w:jc w:val="center"/>
              <w:rPr>
                <w:rFonts w:cstheme="minorHAnsi"/>
                <w:sz w:val="20"/>
                <w:szCs w:val="20"/>
              </w:rPr>
            </w:pPr>
          </w:p>
        </w:tc>
        <w:tc>
          <w:tcPr>
            <w:tcW w:w="292" w:type="pct"/>
          </w:tcPr>
          <w:p w14:paraId="74CE53C3" w14:textId="77777777" w:rsidR="00DA17BB" w:rsidRPr="00D21474" w:rsidRDefault="00DA17BB" w:rsidP="009C6243">
            <w:pPr>
              <w:jc w:val="center"/>
              <w:rPr>
                <w:rFonts w:cstheme="minorHAnsi"/>
                <w:sz w:val="20"/>
                <w:szCs w:val="20"/>
              </w:rPr>
            </w:pPr>
          </w:p>
        </w:tc>
      </w:tr>
      <w:tr w:rsidR="00DA17BB" w:rsidRPr="00D21474" w14:paraId="49D77481" w14:textId="77777777" w:rsidTr="009C6243">
        <w:trPr>
          <w:trHeight w:val="248"/>
          <w:jc w:val="center"/>
        </w:trPr>
        <w:tc>
          <w:tcPr>
            <w:tcW w:w="738" w:type="pct"/>
            <w:vAlign w:val="center"/>
          </w:tcPr>
          <w:p w14:paraId="3388FEAC" w14:textId="77777777" w:rsidR="00DA17BB" w:rsidRPr="00A74088" w:rsidRDefault="00DA17BB" w:rsidP="009C6243">
            <w:pPr>
              <w:jc w:val="center"/>
              <w:rPr>
                <w:rFonts w:cstheme="minorHAnsi"/>
                <w:b/>
                <w:sz w:val="20"/>
                <w:szCs w:val="20"/>
              </w:rPr>
            </w:pPr>
            <w:r w:rsidRPr="00D21474">
              <w:rPr>
                <w:rFonts w:cstheme="minorHAnsi"/>
                <w:sz w:val="20"/>
                <w:szCs w:val="20"/>
              </w:rPr>
              <w:t>Інш</w:t>
            </w:r>
            <w:r>
              <w:rPr>
                <w:rFonts w:cstheme="minorHAnsi"/>
                <w:sz w:val="20"/>
                <w:szCs w:val="20"/>
              </w:rPr>
              <w:t>е</w:t>
            </w:r>
          </w:p>
        </w:tc>
        <w:tc>
          <w:tcPr>
            <w:tcW w:w="321" w:type="pct"/>
            <w:shd w:val="clear" w:color="auto" w:fill="F2F2F2" w:themeFill="background1" w:themeFillShade="F2"/>
            <w:vAlign w:val="center"/>
          </w:tcPr>
          <w:p w14:paraId="299EE80C" w14:textId="77777777" w:rsidR="00DA17BB" w:rsidRPr="00D21474" w:rsidRDefault="00DA17BB" w:rsidP="009C6243">
            <w:pPr>
              <w:jc w:val="center"/>
              <w:rPr>
                <w:rFonts w:cstheme="minorHAnsi"/>
                <w:sz w:val="20"/>
                <w:szCs w:val="20"/>
              </w:rPr>
            </w:pPr>
          </w:p>
        </w:tc>
        <w:tc>
          <w:tcPr>
            <w:tcW w:w="270" w:type="pct"/>
            <w:vAlign w:val="center"/>
          </w:tcPr>
          <w:p w14:paraId="5038ECD9" w14:textId="77777777" w:rsidR="00DA17BB" w:rsidRPr="00D21474" w:rsidRDefault="00DA17BB" w:rsidP="009C6243">
            <w:pPr>
              <w:jc w:val="center"/>
              <w:rPr>
                <w:rFonts w:cstheme="minorHAnsi"/>
                <w:sz w:val="20"/>
                <w:szCs w:val="20"/>
              </w:rPr>
            </w:pPr>
          </w:p>
        </w:tc>
        <w:tc>
          <w:tcPr>
            <w:tcW w:w="274" w:type="pct"/>
            <w:vAlign w:val="center"/>
          </w:tcPr>
          <w:p w14:paraId="32E32E87" w14:textId="77777777" w:rsidR="00DA17BB" w:rsidRPr="00D21474" w:rsidRDefault="00DA17BB" w:rsidP="009C6243">
            <w:pPr>
              <w:jc w:val="center"/>
              <w:rPr>
                <w:rFonts w:cstheme="minorHAnsi"/>
                <w:sz w:val="20"/>
                <w:szCs w:val="20"/>
              </w:rPr>
            </w:pPr>
          </w:p>
        </w:tc>
        <w:tc>
          <w:tcPr>
            <w:tcW w:w="275" w:type="pct"/>
            <w:vAlign w:val="center"/>
          </w:tcPr>
          <w:p w14:paraId="507CC7E2" w14:textId="77777777" w:rsidR="00DA17BB" w:rsidRPr="00D21474" w:rsidRDefault="00DA17BB" w:rsidP="009C6243">
            <w:pPr>
              <w:jc w:val="center"/>
              <w:rPr>
                <w:rFonts w:cstheme="minorHAnsi"/>
                <w:sz w:val="20"/>
                <w:szCs w:val="20"/>
              </w:rPr>
            </w:pPr>
          </w:p>
        </w:tc>
        <w:tc>
          <w:tcPr>
            <w:tcW w:w="275" w:type="pct"/>
            <w:vAlign w:val="center"/>
          </w:tcPr>
          <w:p w14:paraId="5E0D16F2" w14:textId="77777777" w:rsidR="00DA17BB" w:rsidRPr="00D21474" w:rsidRDefault="00DA17BB" w:rsidP="009C6243">
            <w:pPr>
              <w:jc w:val="center"/>
              <w:rPr>
                <w:rFonts w:cstheme="minorHAnsi"/>
                <w:sz w:val="20"/>
                <w:szCs w:val="20"/>
              </w:rPr>
            </w:pPr>
          </w:p>
        </w:tc>
        <w:tc>
          <w:tcPr>
            <w:tcW w:w="275" w:type="pct"/>
            <w:vAlign w:val="center"/>
          </w:tcPr>
          <w:p w14:paraId="373626B2" w14:textId="77777777" w:rsidR="00DA17BB" w:rsidRPr="00D21474" w:rsidRDefault="00DA17BB" w:rsidP="009C6243">
            <w:pPr>
              <w:jc w:val="center"/>
              <w:rPr>
                <w:rFonts w:cstheme="minorHAnsi"/>
                <w:sz w:val="20"/>
                <w:szCs w:val="20"/>
              </w:rPr>
            </w:pPr>
          </w:p>
        </w:tc>
        <w:tc>
          <w:tcPr>
            <w:tcW w:w="358" w:type="pct"/>
            <w:vAlign w:val="center"/>
          </w:tcPr>
          <w:p w14:paraId="337739E8" w14:textId="77777777" w:rsidR="00DA17BB" w:rsidRPr="00D21474" w:rsidRDefault="00DA17BB" w:rsidP="009C6243">
            <w:pPr>
              <w:jc w:val="center"/>
              <w:rPr>
                <w:rFonts w:cstheme="minorHAnsi"/>
                <w:sz w:val="20"/>
                <w:szCs w:val="20"/>
              </w:rPr>
            </w:pPr>
          </w:p>
        </w:tc>
        <w:tc>
          <w:tcPr>
            <w:tcW w:w="316" w:type="pct"/>
            <w:vAlign w:val="center"/>
          </w:tcPr>
          <w:p w14:paraId="7FF53871" w14:textId="77777777" w:rsidR="00DA17BB" w:rsidRPr="00D21474" w:rsidRDefault="00DA17BB" w:rsidP="009C6243">
            <w:pPr>
              <w:jc w:val="center"/>
              <w:rPr>
                <w:rFonts w:cstheme="minorHAnsi"/>
                <w:sz w:val="20"/>
                <w:szCs w:val="20"/>
              </w:rPr>
            </w:pPr>
          </w:p>
        </w:tc>
        <w:tc>
          <w:tcPr>
            <w:tcW w:w="275" w:type="pct"/>
            <w:vAlign w:val="center"/>
          </w:tcPr>
          <w:p w14:paraId="7D834BF8" w14:textId="77777777" w:rsidR="00DA17BB" w:rsidRPr="00D21474" w:rsidRDefault="00DA17BB" w:rsidP="009C6243">
            <w:pPr>
              <w:jc w:val="center"/>
              <w:rPr>
                <w:rFonts w:cstheme="minorHAnsi"/>
                <w:sz w:val="20"/>
                <w:szCs w:val="20"/>
              </w:rPr>
            </w:pPr>
          </w:p>
        </w:tc>
        <w:tc>
          <w:tcPr>
            <w:tcW w:w="367" w:type="pct"/>
            <w:vAlign w:val="center"/>
          </w:tcPr>
          <w:p w14:paraId="3106724A" w14:textId="77777777" w:rsidR="00DA17BB" w:rsidRPr="00D21474" w:rsidRDefault="00DA17BB" w:rsidP="009C6243">
            <w:pPr>
              <w:jc w:val="center"/>
              <w:rPr>
                <w:rFonts w:cstheme="minorHAnsi"/>
                <w:sz w:val="20"/>
                <w:szCs w:val="20"/>
              </w:rPr>
            </w:pPr>
          </w:p>
        </w:tc>
        <w:tc>
          <w:tcPr>
            <w:tcW w:w="316" w:type="pct"/>
            <w:vAlign w:val="center"/>
          </w:tcPr>
          <w:p w14:paraId="5F5B4AD6" w14:textId="77777777" w:rsidR="00DA17BB" w:rsidRPr="00D21474" w:rsidRDefault="00DA17BB" w:rsidP="009C6243">
            <w:pPr>
              <w:jc w:val="center"/>
              <w:rPr>
                <w:rFonts w:cstheme="minorHAnsi"/>
                <w:sz w:val="20"/>
                <w:szCs w:val="20"/>
              </w:rPr>
            </w:pPr>
          </w:p>
        </w:tc>
        <w:tc>
          <w:tcPr>
            <w:tcW w:w="355" w:type="pct"/>
            <w:vAlign w:val="center"/>
          </w:tcPr>
          <w:p w14:paraId="4C52D84C" w14:textId="77777777" w:rsidR="00DA17BB" w:rsidRPr="00D21474" w:rsidRDefault="00DA17BB" w:rsidP="009C6243">
            <w:pPr>
              <w:jc w:val="center"/>
              <w:rPr>
                <w:rFonts w:cstheme="minorHAnsi"/>
                <w:sz w:val="20"/>
                <w:szCs w:val="20"/>
              </w:rPr>
            </w:pPr>
          </w:p>
        </w:tc>
        <w:tc>
          <w:tcPr>
            <w:tcW w:w="291" w:type="pct"/>
          </w:tcPr>
          <w:p w14:paraId="2140AC4F" w14:textId="77777777" w:rsidR="00DA17BB" w:rsidRPr="00D21474" w:rsidRDefault="00DA17BB" w:rsidP="009C6243">
            <w:pPr>
              <w:jc w:val="center"/>
              <w:rPr>
                <w:rFonts w:cstheme="minorHAnsi"/>
                <w:sz w:val="20"/>
                <w:szCs w:val="20"/>
              </w:rPr>
            </w:pPr>
          </w:p>
        </w:tc>
        <w:tc>
          <w:tcPr>
            <w:tcW w:w="292" w:type="pct"/>
          </w:tcPr>
          <w:p w14:paraId="491F1E3A" w14:textId="77777777" w:rsidR="00DA17BB" w:rsidRPr="00D21474" w:rsidRDefault="00DA17BB" w:rsidP="009C6243">
            <w:pPr>
              <w:jc w:val="center"/>
              <w:rPr>
                <w:rFonts w:cstheme="minorHAnsi"/>
                <w:sz w:val="20"/>
                <w:szCs w:val="20"/>
              </w:rPr>
            </w:pPr>
          </w:p>
        </w:tc>
      </w:tr>
    </w:tbl>
    <w:p w14:paraId="5EC77D2E" w14:textId="2E3BB101" w:rsidR="00DA17BB" w:rsidRPr="00DA17BB" w:rsidRDefault="00DA17BB" w:rsidP="00D66DD3">
      <w:pPr>
        <w:spacing w:before="120" w:after="60"/>
        <w:rPr>
          <w:b/>
        </w:rPr>
      </w:pPr>
      <w:r w:rsidRPr="00D66DD3">
        <w:lastRenderedPageBreak/>
        <w:t>Далі робиться</w:t>
      </w:r>
      <w:r w:rsidR="00DA33C7" w:rsidRPr="00D66DD3">
        <w:t>:</w:t>
      </w:r>
      <w:r w:rsidRPr="00D66DD3">
        <w:t xml:space="preserve"> </w:t>
      </w:r>
      <w:r w:rsidRPr="00DA17BB">
        <w:rPr>
          <w:b/>
        </w:rPr>
        <w:t>Оцінка чутливості муніципалітету до ризиків, пов'язаних зі зміною клімату</w:t>
      </w:r>
    </w:p>
    <w:p w14:paraId="485BCC74" w14:textId="4A88B0B0" w:rsidR="00D66DD3" w:rsidRPr="00D66DD3" w:rsidRDefault="00D66DD3" w:rsidP="00D66DD3">
      <w:pPr>
        <w:spacing w:before="120"/>
        <w:jc w:val="both"/>
        <w:rPr>
          <w:bCs/>
        </w:rPr>
      </w:pPr>
      <w:r>
        <w:rPr>
          <w:bCs/>
        </w:rPr>
        <w:t>Розрахунок робиться за формулою:</w:t>
      </w:r>
    </w:p>
    <w:p w14:paraId="261A3C4F" w14:textId="43023FF1" w:rsidR="00DA17BB" w:rsidRPr="00DA17BB" w:rsidRDefault="00DA17BB" w:rsidP="00DA17BB">
      <w:pPr>
        <w:spacing w:before="120"/>
        <w:jc w:val="center"/>
        <w:rPr>
          <w:b/>
        </w:rPr>
      </w:pPr>
      <w:r w:rsidRPr="00DA17BB">
        <w:rPr>
          <w:b/>
        </w:rPr>
        <w:t>Z = E x (A1+A2+A3+A4+A5+A6+A7+A8+A9+A10+A11+A12+A13),</w:t>
      </w:r>
    </w:p>
    <w:p w14:paraId="57885A12" w14:textId="461CC1A8" w:rsidR="00DA17BB" w:rsidRPr="00DA17BB" w:rsidRDefault="00D66DD3" w:rsidP="00DA17BB">
      <w:pPr>
        <w:spacing w:before="60"/>
        <w:ind w:firstLine="720"/>
      </w:pPr>
      <w:r>
        <w:t xml:space="preserve">де </w:t>
      </w:r>
      <w:r w:rsidR="00DA17BB" w:rsidRPr="00DA17BB">
        <w:t>Z</w:t>
      </w:r>
      <w:r w:rsidR="00DA17BB" w:rsidRPr="00DA17BB">
        <w:rPr>
          <w:rFonts w:ascii="Tahoma" w:eastAsia="Tahoma" w:hAnsi="Tahoma" w:cs="Tahoma"/>
        </w:rPr>
        <w:t>՝</w:t>
      </w:r>
      <w:r w:rsidR="00DA17BB" w:rsidRPr="00DA17BB">
        <w:t xml:space="preserve"> - чутливість</w:t>
      </w:r>
    </w:p>
    <w:p w14:paraId="24F4474C" w14:textId="77777777" w:rsidR="00DA17BB" w:rsidRPr="00DA17BB" w:rsidRDefault="00DA17BB" w:rsidP="00DA17BB">
      <w:pPr>
        <w:spacing w:before="60"/>
        <w:ind w:firstLine="720"/>
      </w:pPr>
      <w:r w:rsidRPr="00DA17BB">
        <w:t>E</w:t>
      </w:r>
      <w:r w:rsidRPr="00DA17BB">
        <w:rPr>
          <w:rFonts w:ascii="Tahoma" w:eastAsia="Tahoma" w:hAnsi="Tahoma" w:cs="Tahoma"/>
        </w:rPr>
        <w:t>՝</w:t>
      </w:r>
      <w:r w:rsidRPr="00DA17BB">
        <w:t xml:space="preserve"> - дія впливу </w:t>
      </w:r>
    </w:p>
    <w:p w14:paraId="4A5FF185" w14:textId="77777777" w:rsidR="00DA17BB" w:rsidRPr="00DA17BB" w:rsidRDefault="00DA17BB" w:rsidP="00DA17BB">
      <w:pPr>
        <w:spacing w:before="60"/>
        <w:ind w:firstLine="720"/>
      </w:pPr>
      <w:r w:rsidRPr="00DA17BB">
        <w:t>A</w:t>
      </w:r>
      <w:r w:rsidRPr="00DA17BB">
        <w:rPr>
          <w:rFonts w:ascii="Tahoma" w:eastAsia="Tahoma" w:hAnsi="Tahoma" w:cs="Tahoma"/>
        </w:rPr>
        <w:t>՝</w:t>
      </w:r>
      <w:r w:rsidRPr="00DA17BB">
        <w:t xml:space="preserve"> - вплив</w:t>
      </w:r>
    </w:p>
    <w:p w14:paraId="217488E8" w14:textId="0EB4E96D" w:rsidR="00D66DD3" w:rsidRDefault="00DA33C7" w:rsidP="00D66DD3">
      <w:pPr>
        <w:spacing w:after="0"/>
        <w:jc w:val="both"/>
        <w:rPr>
          <w:b/>
        </w:rPr>
      </w:pPr>
      <w:r>
        <w:t xml:space="preserve">Далі оцінюються: </w:t>
      </w:r>
      <w:r w:rsidRPr="00DA33C7">
        <w:rPr>
          <w:b/>
        </w:rPr>
        <w:t>Потенціал адаптації муніципалітету</w:t>
      </w:r>
      <w:r>
        <w:rPr>
          <w:b/>
        </w:rPr>
        <w:t xml:space="preserve"> на основі </w:t>
      </w:r>
      <w:r w:rsidR="009719D3">
        <w:rPr>
          <w:b/>
        </w:rPr>
        <w:t>оцінки</w:t>
      </w:r>
      <w:r w:rsidR="009719D3" w:rsidRPr="00B842FC">
        <w:rPr>
          <w:b/>
        </w:rPr>
        <w:t xml:space="preserve"> чутливості</w:t>
      </w:r>
      <w:r w:rsidR="00D66DD3">
        <w:rPr>
          <w:b/>
        </w:rPr>
        <w:t>.</w:t>
      </w:r>
    </w:p>
    <w:p w14:paraId="00B977A7" w14:textId="6169587C" w:rsidR="00DA33C7" w:rsidRPr="00D66DD3" w:rsidRDefault="00394861" w:rsidP="00D66DD3">
      <w:pPr>
        <w:spacing w:after="0"/>
        <w:jc w:val="both"/>
        <w:rPr>
          <w:bCs/>
        </w:rPr>
      </w:pPr>
      <w:r w:rsidRPr="00D66DD3">
        <w:rPr>
          <w:bCs/>
        </w:rPr>
        <w:t>Оцінка вразливості муніципалітету за прикладом наведеним на сайті Міндовкілля:</w:t>
      </w:r>
    </w:p>
    <w:p w14:paraId="22854A8A" w14:textId="77777777" w:rsidR="00D66DD3" w:rsidRDefault="00D66DD3" w:rsidP="00394861">
      <w:pPr>
        <w:rPr>
          <w:b/>
        </w:rPr>
      </w:pPr>
    </w:p>
    <w:p w14:paraId="07297396" w14:textId="485290AE" w:rsidR="00394861" w:rsidRPr="00394861" w:rsidRDefault="00394861" w:rsidP="00394861">
      <w:pPr>
        <w:rPr>
          <w:b/>
        </w:rPr>
      </w:pPr>
      <w:r w:rsidRPr="00394861">
        <w:rPr>
          <w:b/>
        </w:rPr>
        <w:t xml:space="preserve">Оцінка вразливості муніципалітету </w:t>
      </w:r>
    </w:p>
    <w:p w14:paraId="5C4404C7" w14:textId="77777777" w:rsidR="00394861" w:rsidRPr="00EE6F90" w:rsidRDefault="00394861" w:rsidP="00394861">
      <w:pPr>
        <w:spacing w:before="120" w:after="120"/>
        <w:jc w:val="both"/>
      </w:pPr>
      <w:r w:rsidRPr="00EE6F90">
        <w:t xml:space="preserve">Виходячи з чутливості та </w:t>
      </w:r>
      <w:r>
        <w:t>потенціалу адаптації</w:t>
      </w:r>
      <w:r w:rsidRPr="00EE6F90">
        <w:t xml:space="preserve">, </w:t>
      </w:r>
      <w:r>
        <w:t>можна</w:t>
      </w:r>
      <w:r w:rsidRPr="00EE6F90">
        <w:t xml:space="preserve"> оцінити рі</w:t>
      </w:r>
      <w:r>
        <w:t>вень уразливості муніципалітету</w:t>
      </w:r>
      <w:r w:rsidRPr="00EE6F90">
        <w:t xml:space="preserve"> до конкретних</w:t>
      </w:r>
      <w:r>
        <w:t>,</w:t>
      </w:r>
      <w:r w:rsidRPr="00EE6F90">
        <w:t xml:space="preserve"> </w:t>
      </w:r>
      <w:r>
        <w:t>пов</w:t>
      </w:r>
      <w:r w:rsidRPr="00EE6F90">
        <w:t>'</w:t>
      </w:r>
      <w:r>
        <w:t xml:space="preserve">язаних зі зміною клімату </w:t>
      </w:r>
      <w:r w:rsidRPr="00EE6F90">
        <w:t xml:space="preserve">ризиків, </w:t>
      </w:r>
      <w:r>
        <w:t>користуючись наведеною нижче матрицею.</w:t>
      </w:r>
    </w:p>
    <w:tbl>
      <w:tblPr>
        <w:tblStyle w:val="a8"/>
        <w:tblW w:w="9576" w:type="dxa"/>
        <w:tblInd w:w="108" w:type="dxa"/>
        <w:tblLook w:val="04A0" w:firstRow="1" w:lastRow="0" w:firstColumn="1" w:lastColumn="0" w:noHBand="0" w:noVBand="1"/>
      </w:tblPr>
      <w:tblGrid>
        <w:gridCol w:w="2114"/>
        <w:gridCol w:w="1867"/>
        <w:gridCol w:w="1866"/>
        <w:gridCol w:w="1865"/>
        <w:gridCol w:w="1864"/>
      </w:tblGrid>
      <w:tr w:rsidR="00394861" w:rsidRPr="00EE6F90" w14:paraId="7B30DF39" w14:textId="77777777" w:rsidTr="009C6243">
        <w:tc>
          <w:tcPr>
            <w:tcW w:w="2114" w:type="dxa"/>
            <w:vMerge w:val="restart"/>
            <w:vAlign w:val="center"/>
          </w:tcPr>
          <w:p w14:paraId="3878247B" w14:textId="77777777" w:rsidR="00394861" w:rsidRPr="00EE6F90" w:rsidRDefault="00394861" w:rsidP="009C6243">
            <w:pPr>
              <w:spacing w:before="60" w:after="60"/>
              <w:jc w:val="center"/>
              <w:rPr>
                <w:b/>
                <w:sz w:val="20"/>
                <w:szCs w:val="20"/>
              </w:rPr>
            </w:pPr>
            <w:r w:rsidRPr="00EE6F90">
              <w:rPr>
                <w:rFonts w:eastAsia="Tahoma" w:cs="Tahoma"/>
                <w:b/>
                <w:sz w:val="20"/>
                <w:szCs w:val="20"/>
              </w:rPr>
              <w:t>Чутливість</w:t>
            </w:r>
          </w:p>
        </w:tc>
        <w:tc>
          <w:tcPr>
            <w:tcW w:w="7462" w:type="dxa"/>
            <w:gridSpan w:val="4"/>
            <w:vAlign w:val="center"/>
          </w:tcPr>
          <w:p w14:paraId="741C4285" w14:textId="77777777" w:rsidR="00394861" w:rsidRPr="00EE6F90" w:rsidRDefault="00394861" w:rsidP="009C6243">
            <w:pPr>
              <w:spacing w:before="60" w:after="60"/>
              <w:jc w:val="center"/>
              <w:rPr>
                <w:b/>
                <w:sz w:val="20"/>
                <w:szCs w:val="20"/>
              </w:rPr>
            </w:pPr>
            <w:r w:rsidRPr="00EE6F90">
              <w:rPr>
                <w:rFonts w:eastAsia="Tahoma" w:cs="Tahoma"/>
                <w:b/>
                <w:sz w:val="20"/>
                <w:szCs w:val="20"/>
              </w:rPr>
              <w:t>Потенціал адаптації</w:t>
            </w:r>
          </w:p>
        </w:tc>
      </w:tr>
      <w:tr w:rsidR="00394861" w:rsidRPr="00EE6F90" w14:paraId="6A98D45B" w14:textId="77777777" w:rsidTr="009C6243">
        <w:tc>
          <w:tcPr>
            <w:tcW w:w="2114" w:type="dxa"/>
            <w:vMerge/>
            <w:vAlign w:val="center"/>
          </w:tcPr>
          <w:p w14:paraId="1CF0981A" w14:textId="77777777" w:rsidR="00394861" w:rsidRPr="00EE6F90" w:rsidRDefault="00394861" w:rsidP="009C6243">
            <w:pPr>
              <w:spacing w:before="60" w:after="60"/>
              <w:jc w:val="center"/>
              <w:rPr>
                <w:sz w:val="20"/>
                <w:szCs w:val="20"/>
              </w:rPr>
            </w:pPr>
          </w:p>
        </w:tc>
        <w:tc>
          <w:tcPr>
            <w:tcW w:w="1867" w:type="dxa"/>
            <w:vAlign w:val="center"/>
          </w:tcPr>
          <w:p w14:paraId="5507E3CD" w14:textId="77777777" w:rsidR="00394861" w:rsidRPr="00EE6F90" w:rsidRDefault="00394861" w:rsidP="009C6243">
            <w:pPr>
              <w:spacing w:before="60" w:after="60"/>
              <w:jc w:val="center"/>
              <w:rPr>
                <w:sz w:val="20"/>
                <w:szCs w:val="20"/>
              </w:rPr>
            </w:pPr>
            <w:r w:rsidRPr="00EE6F90">
              <w:rPr>
                <w:sz w:val="20"/>
                <w:szCs w:val="20"/>
              </w:rPr>
              <w:t>0</w:t>
            </w:r>
          </w:p>
        </w:tc>
        <w:tc>
          <w:tcPr>
            <w:tcW w:w="1866" w:type="dxa"/>
            <w:tcBorders>
              <w:bottom w:val="single" w:sz="4" w:space="0" w:color="auto"/>
            </w:tcBorders>
            <w:vAlign w:val="center"/>
          </w:tcPr>
          <w:p w14:paraId="2ABB1ED1" w14:textId="77777777" w:rsidR="00394861" w:rsidRPr="00EE6F90" w:rsidRDefault="00394861" w:rsidP="009C6243">
            <w:pPr>
              <w:spacing w:before="60" w:after="60"/>
              <w:jc w:val="center"/>
              <w:rPr>
                <w:sz w:val="20"/>
                <w:szCs w:val="20"/>
              </w:rPr>
            </w:pPr>
            <w:r w:rsidRPr="00EE6F90">
              <w:rPr>
                <w:sz w:val="20"/>
                <w:szCs w:val="20"/>
              </w:rPr>
              <w:t>1</w:t>
            </w:r>
          </w:p>
        </w:tc>
        <w:tc>
          <w:tcPr>
            <w:tcW w:w="1865" w:type="dxa"/>
            <w:vAlign w:val="center"/>
          </w:tcPr>
          <w:p w14:paraId="679A0E9E" w14:textId="77777777" w:rsidR="00394861" w:rsidRPr="00EE6F90" w:rsidRDefault="00394861" w:rsidP="009C6243">
            <w:pPr>
              <w:spacing w:before="60" w:after="60"/>
              <w:jc w:val="center"/>
              <w:rPr>
                <w:sz w:val="20"/>
                <w:szCs w:val="20"/>
              </w:rPr>
            </w:pPr>
            <w:r w:rsidRPr="00EE6F90">
              <w:rPr>
                <w:sz w:val="20"/>
                <w:szCs w:val="20"/>
              </w:rPr>
              <w:t>2</w:t>
            </w:r>
          </w:p>
        </w:tc>
        <w:tc>
          <w:tcPr>
            <w:tcW w:w="1864" w:type="dxa"/>
            <w:tcBorders>
              <w:bottom w:val="single" w:sz="4" w:space="0" w:color="auto"/>
            </w:tcBorders>
            <w:vAlign w:val="center"/>
          </w:tcPr>
          <w:p w14:paraId="1C2FA34F" w14:textId="77777777" w:rsidR="00394861" w:rsidRPr="00EE6F90" w:rsidRDefault="00394861" w:rsidP="009C6243">
            <w:pPr>
              <w:spacing w:before="60" w:after="60"/>
              <w:jc w:val="center"/>
              <w:rPr>
                <w:sz w:val="20"/>
                <w:szCs w:val="20"/>
              </w:rPr>
            </w:pPr>
            <w:r w:rsidRPr="00EE6F90">
              <w:rPr>
                <w:sz w:val="20"/>
                <w:szCs w:val="20"/>
              </w:rPr>
              <w:t>3</w:t>
            </w:r>
          </w:p>
        </w:tc>
      </w:tr>
      <w:tr w:rsidR="00394861" w:rsidRPr="00EE6F90" w14:paraId="7ED39D2D" w14:textId="77777777" w:rsidTr="009C6243">
        <w:tc>
          <w:tcPr>
            <w:tcW w:w="2114" w:type="dxa"/>
            <w:vAlign w:val="center"/>
          </w:tcPr>
          <w:p w14:paraId="04178BEB" w14:textId="77777777" w:rsidR="00394861" w:rsidRPr="00EE6F90" w:rsidRDefault="00394861" w:rsidP="009C6243">
            <w:pPr>
              <w:spacing w:before="60" w:after="60"/>
              <w:jc w:val="center"/>
              <w:rPr>
                <w:sz w:val="20"/>
                <w:szCs w:val="20"/>
              </w:rPr>
            </w:pPr>
            <w:r w:rsidRPr="00EE6F90">
              <w:rPr>
                <w:sz w:val="20"/>
                <w:szCs w:val="20"/>
              </w:rPr>
              <w:t>1 – 5</w:t>
            </w:r>
          </w:p>
        </w:tc>
        <w:tc>
          <w:tcPr>
            <w:tcW w:w="1867" w:type="dxa"/>
            <w:tcBorders>
              <w:bottom w:val="single" w:sz="4" w:space="0" w:color="auto"/>
            </w:tcBorders>
            <w:shd w:val="clear" w:color="auto" w:fill="FFFF00"/>
          </w:tcPr>
          <w:p w14:paraId="165F5638" w14:textId="77777777" w:rsidR="00394861" w:rsidRPr="00EE6F90" w:rsidRDefault="00394861" w:rsidP="009C6243">
            <w:pPr>
              <w:spacing w:before="60" w:after="60"/>
              <w:jc w:val="center"/>
              <w:rPr>
                <w:sz w:val="20"/>
                <w:szCs w:val="20"/>
              </w:rPr>
            </w:pPr>
            <w:r w:rsidRPr="00EE6F90">
              <w:rPr>
                <w:sz w:val="20"/>
                <w:szCs w:val="20"/>
              </w:rPr>
              <w:t>V1</w:t>
            </w:r>
          </w:p>
        </w:tc>
        <w:tc>
          <w:tcPr>
            <w:tcW w:w="1866" w:type="dxa"/>
            <w:shd w:val="clear" w:color="auto" w:fill="A4D76B"/>
          </w:tcPr>
          <w:p w14:paraId="627B5D63" w14:textId="77777777" w:rsidR="00394861" w:rsidRPr="00EE6F90" w:rsidRDefault="00394861" w:rsidP="009C6243">
            <w:pPr>
              <w:spacing w:before="60" w:after="60"/>
              <w:jc w:val="center"/>
              <w:rPr>
                <w:sz w:val="20"/>
                <w:szCs w:val="20"/>
              </w:rPr>
            </w:pPr>
            <w:r w:rsidRPr="00EE6F90">
              <w:rPr>
                <w:sz w:val="20"/>
                <w:szCs w:val="20"/>
              </w:rPr>
              <w:t>V0</w:t>
            </w:r>
          </w:p>
        </w:tc>
        <w:tc>
          <w:tcPr>
            <w:tcW w:w="1865" w:type="dxa"/>
            <w:shd w:val="clear" w:color="auto" w:fill="A4D76B"/>
          </w:tcPr>
          <w:p w14:paraId="31BA7DE6" w14:textId="77777777" w:rsidR="00394861" w:rsidRPr="00EE6F90" w:rsidRDefault="00394861" w:rsidP="009C6243">
            <w:pPr>
              <w:spacing w:before="60" w:after="60"/>
              <w:jc w:val="center"/>
              <w:rPr>
                <w:sz w:val="20"/>
                <w:szCs w:val="20"/>
              </w:rPr>
            </w:pPr>
            <w:r w:rsidRPr="00EE6F90">
              <w:rPr>
                <w:sz w:val="20"/>
                <w:szCs w:val="20"/>
              </w:rPr>
              <w:t>V0</w:t>
            </w:r>
          </w:p>
        </w:tc>
        <w:tc>
          <w:tcPr>
            <w:tcW w:w="1864" w:type="dxa"/>
            <w:shd w:val="clear" w:color="auto" w:fill="A4D76B"/>
          </w:tcPr>
          <w:p w14:paraId="5A7CBFB6" w14:textId="77777777" w:rsidR="00394861" w:rsidRPr="00EE6F90" w:rsidRDefault="00394861" w:rsidP="009C6243">
            <w:pPr>
              <w:spacing w:before="60" w:after="60"/>
              <w:jc w:val="center"/>
              <w:rPr>
                <w:sz w:val="20"/>
                <w:szCs w:val="20"/>
              </w:rPr>
            </w:pPr>
            <w:r w:rsidRPr="00EE6F90">
              <w:rPr>
                <w:sz w:val="20"/>
                <w:szCs w:val="20"/>
              </w:rPr>
              <w:t>V0</w:t>
            </w:r>
          </w:p>
        </w:tc>
      </w:tr>
      <w:tr w:rsidR="00394861" w:rsidRPr="00EE6F90" w14:paraId="748C7819" w14:textId="77777777" w:rsidTr="009C6243">
        <w:tc>
          <w:tcPr>
            <w:tcW w:w="2114" w:type="dxa"/>
            <w:vAlign w:val="center"/>
          </w:tcPr>
          <w:p w14:paraId="1741D56A" w14:textId="77777777" w:rsidR="00394861" w:rsidRPr="00EE6F90" w:rsidRDefault="00394861" w:rsidP="009C6243">
            <w:pPr>
              <w:spacing w:before="60" w:after="60"/>
              <w:jc w:val="center"/>
              <w:rPr>
                <w:sz w:val="20"/>
                <w:szCs w:val="20"/>
              </w:rPr>
            </w:pPr>
            <w:r w:rsidRPr="00EE6F90">
              <w:rPr>
                <w:sz w:val="20"/>
                <w:szCs w:val="20"/>
              </w:rPr>
              <w:t>6 – 10</w:t>
            </w:r>
          </w:p>
        </w:tc>
        <w:tc>
          <w:tcPr>
            <w:tcW w:w="1867" w:type="dxa"/>
            <w:tcBorders>
              <w:bottom w:val="single" w:sz="4" w:space="0" w:color="auto"/>
            </w:tcBorders>
            <w:shd w:val="clear" w:color="auto" w:fill="FFFF00"/>
          </w:tcPr>
          <w:p w14:paraId="53A505F8" w14:textId="77777777" w:rsidR="00394861" w:rsidRPr="00EE6F90" w:rsidRDefault="00394861" w:rsidP="009C6243">
            <w:pPr>
              <w:spacing w:before="60" w:after="60"/>
              <w:jc w:val="center"/>
              <w:rPr>
                <w:sz w:val="20"/>
                <w:szCs w:val="20"/>
              </w:rPr>
            </w:pPr>
            <w:r w:rsidRPr="00EE6F90">
              <w:rPr>
                <w:sz w:val="20"/>
                <w:szCs w:val="20"/>
              </w:rPr>
              <w:t>V1</w:t>
            </w:r>
          </w:p>
        </w:tc>
        <w:tc>
          <w:tcPr>
            <w:tcW w:w="1866" w:type="dxa"/>
            <w:shd w:val="clear" w:color="auto" w:fill="FFFF00"/>
          </w:tcPr>
          <w:p w14:paraId="7CE2D95A" w14:textId="77777777" w:rsidR="00394861" w:rsidRPr="00EE6F90" w:rsidRDefault="00394861" w:rsidP="009C6243">
            <w:pPr>
              <w:spacing w:before="60" w:after="60"/>
              <w:jc w:val="center"/>
              <w:rPr>
                <w:sz w:val="20"/>
                <w:szCs w:val="20"/>
              </w:rPr>
            </w:pPr>
            <w:r w:rsidRPr="00EE6F90">
              <w:rPr>
                <w:sz w:val="20"/>
                <w:szCs w:val="20"/>
              </w:rPr>
              <w:t>V1</w:t>
            </w:r>
          </w:p>
        </w:tc>
        <w:tc>
          <w:tcPr>
            <w:tcW w:w="1865" w:type="dxa"/>
            <w:shd w:val="clear" w:color="auto" w:fill="A4D76B"/>
          </w:tcPr>
          <w:p w14:paraId="25B93EDE" w14:textId="77777777" w:rsidR="00394861" w:rsidRPr="00EE6F90" w:rsidRDefault="00394861" w:rsidP="009C6243">
            <w:pPr>
              <w:spacing w:before="60" w:after="60"/>
              <w:jc w:val="center"/>
              <w:rPr>
                <w:sz w:val="20"/>
                <w:szCs w:val="20"/>
              </w:rPr>
            </w:pPr>
            <w:r w:rsidRPr="00EE6F90">
              <w:rPr>
                <w:sz w:val="20"/>
                <w:szCs w:val="20"/>
              </w:rPr>
              <w:t>V0</w:t>
            </w:r>
          </w:p>
        </w:tc>
        <w:tc>
          <w:tcPr>
            <w:tcW w:w="1864" w:type="dxa"/>
            <w:shd w:val="clear" w:color="auto" w:fill="A4D76B"/>
          </w:tcPr>
          <w:p w14:paraId="4EAD9726" w14:textId="77777777" w:rsidR="00394861" w:rsidRPr="00EE6F90" w:rsidRDefault="00394861" w:rsidP="009C6243">
            <w:pPr>
              <w:spacing w:before="60" w:after="60"/>
              <w:jc w:val="center"/>
              <w:rPr>
                <w:sz w:val="20"/>
                <w:szCs w:val="20"/>
              </w:rPr>
            </w:pPr>
            <w:r w:rsidRPr="00EE6F90">
              <w:rPr>
                <w:sz w:val="20"/>
                <w:szCs w:val="20"/>
              </w:rPr>
              <w:t>V0</w:t>
            </w:r>
          </w:p>
        </w:tc>
      </w:tr>
      <w:tr w:rsidR="00394861" w:rsidRPr="00EE6F90" w14:paraId="7D2BD9B7" w14:textId="77777777" w:rsidTr="009C6243">
        <w:tc>
          <w:tcPr>
            <w:tcW w:w="2114" w:type="dxa"/>
            <w:vAlign w:val="center"/>
          </w:tcPr>
          <w:p w14:paraId="4BE85B7B" w14:textId="77777777" w:rsidR="00394861" w:rsidRPr="00EE6F90" w:rsidRDefault="00394861" w:rsidP="009C6243">
            <w:pPr>
              <w:spacing w:before="60" w:after="60"/>
              <w:jc w:val="center"/>
              <w:rPr>
                <w:sz w:val="20"/>
                <w:szCs w:val="20"/>
              </w:rPr>
            </w:pPr>
            <w:r w:rsidRPr="00EE6F90">
              <w:rPr>
                <w:sz w:val="20"/>
                <w:szCs w:val="20"/>
              </w:rPr>
              <w:t>11 – 15</w:t>
            </w:r>
          </w:p>
        </w:tc>
        <w:tc>
          <w:tcPr>
            <w:tcW w:w="1867" w:type="dxa"/>
            <w:shd w:val="clear" w:color="auto" w:fill="FFC000"/>
          </w:tcPr>
          <w:p w14:paraId="2C0A5607" w14:textId="77777777" w:rsidR="00394861" w:rsidRPr="00EE6F90" w:rsidRDefault="00394861" w:rsidP="009C6243">
            <w:pPr>
              <w:spacing w:before="60" w:after="60"/>
              <w:jc w:val="center"/>
              <w:rPr>
                <w:sz w:val="20"/>
                <w:szCs w:val="20"/>
              </w:rPr>
            </w:pPr>
            <w:r w:rsidRPr="00EE6F90">
              <w:rPr>
                <w:sz w:val="20"/>
                <w:szCs w:val="20"/>
              </w:rPr>
              <w:t>V2</w:t>
            </w:r>
          </w:p>
        </w:tc>
        <w:tc>
          <w:tcPr>
            <w:tcW w:w="1866" w:type="dxa"/>
            <w:tcBorders>
              <w:bottom w:val="single" w:sz="4" w:space="0" w:color="auto"/>
            </w:tcBorders>
            <w:shd w:val="clear" w:color="auto" w:fill="FFFF00"/>
          </w:tcPr>
          <w:p w14:paraId="239303F1" w14:textId="77777777" w:rsidR="00394861" w:rsidRPr="00EE6F90" w:rsidRDefault="00394861" w:rsidP="009C6243">
            <w:pPr>
              <w:spacing w:before="60" w:after="60"/>
              <w:jc w:val="center"/>
              <w:rPr>
                <w:sz w:val="20"/>
                <w:szCs w:val="20"/>
              </w:rPr>
            </w:pPr>
            <w:r w:rsidRPr="00EE6F90">
              <w:rPr>
                <w:sz w:val="20"/>
                <w:szCs w:val="20"/>
              </w:rPr>
              <w:t>V1</w:t>
            </w:r>
          </w:p>
        </w:tc>
        <w:tc>
          <w:tcPr>
            <w:tcW w:w="1865" w:type="dxa"/>
            <w:shd w:val="clear" w:color="auto" w:fill="FFFF00"/>
          </w:tcPr>
          <w:p w14:paraId="5A0AED45" w14:textId="77777777" w:rsidR="00394861" w:rsidRPr="00EE6F90" w:rsidRDefault="00394861" w:rsidP="009C6243">
            <w:pPr>
              <w:spacing w:before="60" w:after="60"/>
              <w:jc w:val="center"/>
              <w:rPr>
                <w:sz w:val="20"/>
                <w:szCs w:val="20"/>
              </w:rPr>
            </w:pPr>
            <w:r w:rsidRPr="00EE6F90">
              <w:rPr>
                <w:sz w:val="20"/>
                <w:szCs w:val="20"/>
              </w:rPr>
              <w:t>V1</w:t>
            </w:r>
          </w:p>
        </w:tc>
        <w:tc>
          <w:tcPr>
            <w:tcW w:w="1864" w:type="dxa"/>
            <w:tcBorders>
              <w:bottom w:val="single" w:sz="4" w:space="0" w:color="auto"/>
            </w:tcBorders>
            <w:shd w:val="clear" w:color="auto" w:fill="A4D76B"/>
          </w:tcPr>
          <w:p w14:paraId="703D5D29" w14:textId="77777777" w:rsidR="00394861" w:rsidRPr="00EE6F90" w:rsidRDefault="00394861" w:rsidP="009C6243">
            <w:pPr>
              <w:spacing w:before="60" w:after="60"/>
              <w:jc w:val="center"/>
              <w:rPr>
                <w:sz w:val="20"/>
                <w:szCs w:val="20"/>
              </w:rPr>
            </w:pPr>
            <w:r w:rsidRPr="00EE6F90">
              <w:rPr>
                <w:sz w:val="20"/>
                <w:szCs w:val="20"/>
              </w:rPr>
              <w:t>V0</w:t>
            </w:r>
          </w:p>
        </w:tc>
      </w:tr>
      <w:tr w:rsidR="00394861" w:rsidRPr="00EE6F90" w14:paraId="41FC013F" w14:textId="77777777" w:rsidTr="009C6243">
        <w:tc>
          <w:tcPr>
            <w:tcW w:w="2114" w:type="dxa"/>
            <w:vAlign w:val="center"/>
          </w:tcPr>
          <w:p w14:paraId="164C2A02" w14:textId="77777777" w:rsidR="00394861" w:rsidRPr="00EE6F90" w:rsidRDefault="00394861" w:rsidP="009C6243">
            <w:pPr>
              <w:spacing w:before="60" w:after="60"/>
              <w:jc w:val="center"/>
              <w:rPr>
                <w:sz w:val="20"/>
                <w:szCs w:val="20"/>
              </w:rPr>
            </w:pPr>
            <w:r w:rsidRPr="00EE6F90">
              <w:rPr>
                <w:sz w:val="20"/>
                <w:szCs w:val="20"/>
              </w:rPr>
              <w:t>16 – 20</w:t>
            </w:r>
          </w:p>
        </w:tc>
        <w:tc>
          <w:tcPr>
            <w:tcW w:w="1867" w:type="dxa"/>
            <w:tcBorders>
              <w:bottom w:val="single" w:sz="4" w:space="0" w:color="auto"/>
            </w:tcBorders>
            <w:shd w:val="clear" w:color="auto" w:fill="FFC000"/>
          </w:tcPr>
          <w:p w14:paraId="02F45131" w14:textId="77777777" w:rsidR="00394861" w:rsidRPr="00EE6F90" w:rsidRDefault="00394861" w:rsidP="009C6243">
            <w:pPr>
              <w:spacing w:before="60" w:after="60"/>
              <w:jc w:val="center"/>
              <w:rPr>
                <w:sz w:val="20"/>
                <w:szCs w:val="20"/>
              </w:rPr>
            </w:pPr>
            <w:r w:rsidRPr="00EE6F90">
              <w:rPr>
                <w:sz w:val="20"/>
                <w:szCs w:val="20"/>
              </w:rPr>
              <w:t>V2</w:t>
            </w:r>
          </w:p>
        </w:tc>
        <w:tc>
          <w:tcPr>
            <w:tcW w:w="1866" w:type="dxa"/>
            <w:tcBorders>
              <w:bottom w:val="single" w:sz="4" w:space="0" w:color="auto"/>
            </w:tcBorders>
            <w:shd w:val="clear" w:color="auto" w:fill="FFC000"/>
          </w:tcPr>
          <w:p w14:paraId="71DB7CB2" w14:textId="77777777" w:rsidR="00394861" w:rsidRPr="00EE6F90" w:rsidRDefault="00394861" w:rsidP="009C6243">
            <w:pPr>
              <w:spacing w:before="60" w:after="60"/>
              <w:jc w:val="center"/>
              <w:rPr>
                <w:sz w:val="20"/>
                <w:szCs w:val="20"/>
              </w:rPr>
            </w:pPr>
            <w:r w:rsidRPr="00EE6F90">
              <w:rPr>
                <w:sz w:val="20"/>
                <w:szCs w:val="20"/>
              </w:rPr>
              <w:t>V2</w:t>
            </w:r>
          </w:p>
        </w:tc>
        <w:tc>
          <w:tcPr>
            <w:tcW w:w="1865" w:type="dxa"/>
            <w:tcBorders>
              <w:bottom w:val="single" w:sz="4" w:space="0" w:color="auto"/>
            </w:tcBorders>
            <w:shd w:val="clear" w:color="auto" w:fill="FFFF00"/>
          </w:tcPr>
          <w:p w14:paraId="0C4BA5D7" w14:textId="77777777" w:rsidR="00394861" w:rsidRPr="00EE6F90" w:rsidRDefault="00394861" w:rsidP="009C6243">
            <w:pPr>
              <w:spacing w:before="60" w:after="60"/>
              <w:jc w:val="center"/>
              <w:rPr>
                <w:sz w:val="20"/>
                <w:szCs w:val="20"/>
              </w:rPr>
            </w:pPr>
            <w:r w:rsidRPr="00EE6F90">
              <w:rPr>
                <w:sz w:val="20"/>
                <w:szCs w:val="20"/>
              </w:rPr>
              <w:t>V1</w:t>
            </w:r>
          </w:p>
        </w:tc>
        <w:tc>
          <w:tcPr>
            <w:tcW w:w="1864" w:type="dxa"/>
            <w:shd w:val="clear" w:color="auto" w:fill="FFFF00"/>
          </w:tcPr>
          <w:p w14:paraId="4D25E62C" w14:textId="77777777" w:rsidR="00394861" w:rsidRPr="00EE6F90" w:rsidRDefault="00394861" w:rsidP="009C6243">
            <w:pPr>
              <w:spacing w:before="60" w:after="60"/>
              <w:jc w:val="center"/>
              <w:rPr>
                <w:sz w:val="20"/>
                <w:szCs w:val="20"/>
              </w:rPr>
            </w:pPr>
            <w:r w:rsidRPr="00EE6F90">
              <w:rPr>
                <w:sz w:val="20"/>
                <w:szCs w:val="20"/>
              </w:rPr>
              <w:t>V1</w:t>
            </w:r>
          </w:p>
        </w:tc>
      </w:tr>
      <w:tr w:rsidR="00394861" w:rsidRPr="00EE6F90" w14:paraId="0C797688" w14:textId="77777777" w:rsidTr="009C6243">
        <w:tc>
          <w:tcPr>
            <w:tcW w:w="2114" w:type="dxa"/>
            <w:vAlign w:val="center"/>
          </w:tcPr>
          <w:p w14:paraId="7BC8B0DD" w14:textId="77777777" w:rsidR="00394861" w:rsidRPr="00EE6F90" w:rsidRDefault="00394861" w:rsidP="009C6243">
            <w:pPr>
              <w:spacing w:before="60" w:after="60"/>
              <w:jc w:val="center"/>
              <w:rPr>
                <w:sz w:val="20"/>
                <w:szCs w:val="20"/>
              </w:rPr>
            </w:pPr>
            <w:r w:rsidRPr="00EE6F90">
              <w:rPr>
                <w:sz w:val="20"/>
                <w:szCs w:val="20"/>
              </w:rPr>
              <w:t>21 – 25</w:t>
            </w:r>
          </w:p>
        </w:tc>
        <w:tc>
          <w:tcPr>
            <w:tcW w:w="1867" w:type="dxa"/>
            <w:shd w:val="clear" w:color="auto" w:fill="FF0000"/>
          </w:tcPr>
          <w:p w14:paraId="5D360C77" w14:textId="77777777" w:rsidR="00394861" w:rsidRPr="00EE6F90" w:rsidRDefault="00394861" w:rsidP="009C6243">
            <w:pPr>
              <w:spacing w:before="60" w:after="60"/>
              <w:jc w:val="center"/>
              <w:rPr>
                <w:sz w:val="20"/>
                <w:szCs w:val="20"/>
              </w:rPr>
            </w:pPr>
            <w:r w:rsidRPr="00EE6F90">
              <w:rPr>
                <w:sz w:val="20"/>
                <w:szCs w:val="20"/>
              </w:rPr>
              <w:t>V3</w:t>
            </w:r>
          </w:p>
        </w:tc>
        <w:tc>
          <w:tcPr>
            <w:tcW w:w="1866" w:type="dxa"/>
            <w:shd w:val="clear" w:color="auto" w:fill="FFC000"/>
          </w:tcPr>
          <w:p w14:paraId="7D890692" w14:textId="77777777" w:rsidR="00394861" w:rsidRPr="00EE6F90" w:rsidRDefault="00394861" w:rsidP="009C6243">
            <w:pPr>
              <w:spacing w:before="60" w:after="60"/>
              <w:jc w:val="center"/>
              <w:rPr>
                <w:sz w:val="20"/>
                <w:szCs w:val="20"/>
              </w:rPr>
            </w:pPr>
            <w:r w:rsidRPr="00EE6F90">
              <w:rPr>
                <w:sz w:val="20"/>
                <w:szCs w:val="20"/>
              </w:rPr>
              <w:t>V2</w:t>
            </w:r>
          </w:p>
        </w:tc>
        <w:tc>
          <w:tcPr>
            <w:tcW w:w="1865" w:type="dxa"/>
            <w:shd w:val="clear" w:color="auto" w:fill="FFC000"/>
          </w:tcPr>
          <w:p w14:paraId="0CCE0AF9" w14:textId="77777777" w:rsidR="00394861" w:rsidRPr="00EE6F90" w:rsidRDefault="00394861" w:rsidP="009C6243">
            <w:pPr>
              <w:spacing w:before="60" w:after="60"/>
              <w:jc w:val="center"/>
              <w:rPr>
                <w:sz w:val="20"/>
                <w:szCs w:val="20"/>
              </w:rPr>
            </w:pPr>
            <w:r w:rsidRPr="00EE6F90">
              <w:rPr>
                <w:sz w:val="20"/>
                <w:szCs w:val="20"/>
              </w:rPr>
              <w:t>V2</w:t>
            </w:r>
          </w:p>
        </w:tc>
        <w:tc>
          <w:tcPr>
            <w:tcW w:w="1864" w:type="dxa"/>
            <w:shd w:val="clear" w:color="auto" w:fill="FFFF00"/>
          </w:tcPr>
          <w:p w14:paraId="5787B6B7" w14:textId="77777777" w:rsidR="00394861" w:rsidRPr="00EE6F90" w:rsidRDefault="00394861" w:rsidP="009C6243">
            <w:pPr>
              <w:spacing w:before="60" w:after="60"/>
              <w:jc w:val="center"/>
              <w:rPr>
                <w:sz w:val="20"/>
                <w:szCs w:val="20"/>
              </w:rPr>
            </w:pPr>
            <w:r w:rsidRPr="00EE6F90">
              <w:rPr>
                <w:sz w:val="20"/>
                <w:szCs w:val="20"/>
              </w:rPr>
              <w:t>V1</w:t>
            </w:r>
          </w:p>
        </w:tc>
      </w:tr>
      <w:tr w:rsidR="00394861" w:rsidRPr="00EE6F90" w14:paraId="507CD9C9" w14:textId="77777777" w:rsidTr="009C6243">
        <w:tc>
          <w:tcPr>
            <w:tcW w:w="2114" w:type="dxa"/>
            <w:vAlign w:val="center"/>
          </w:tcPr>
          <w:p w14:paraId="2AC4F009" w14:textId="77777777" w:rsidR="00394861" w:rsidRPr="00EE6F90" w:rsidRDefault="00394861" w:rsidP="009C6243">
            <w:pPr>
              <w:spacing w:before="60" w:after="60"/>
              <w:jc w:val="center"/>
              <w:rPr>
                <w:sz w:val="20"/>
                <w:szCs w:val="20"/>
              </w:rPr>
            </w:pPr>
            <w:r w:rsidRPr="00EE6F90">
              <w:rPr>
                <w:sz w:val="20"/>
                <w:szCs w:val="20"/>
              </w:rPr>
              <w:t>26 – 30</w:t>
            </w:r>
          </w:p>
        </w:tc>
        <w:tc>
          <w:tcPr>
            <w:tcW w:w="1867" w:type="dxa"/>
            <w:shd w:val="clear" w:color="auto" w:fill="FF0000"/>
          </w:tcPr>
          <w:p w14:paraId="60395EB0" w14:textId="77777777" w:rsidR="00394861" w:rsidRPr="00EE6F90" w:rsidRDefault="00394861" w:rsidP="009C6243">
            <w:pPr>
              <w:spacing w:before="60" w:after="60"/>
              <w:jc w:val="center"/>
              <w:rPr>
                <w:sz w:val="20"/>
                <w:szCs w:val="20"/>
              </w:rPr>
            </w:pPr>
            <w:r w:rsidRPr="00EE6F90">
              <w:rPr>
                <w:sz w:val="20"/>
                <w:szCs w:val="20"/>
              </w:rPr>
              <w:t>V3</w:t>
            </w:r>
          </w:p>
        </w:tc>
        <w:tc>
          <w:tcPr>
            <w:tcW w:w="1866" w:type="dxa"/>
            <w:shd w:val="clear" w:color="auto" w:fill="FF0000"/>
          </w:tcPr>
          <w:p w14:paraId="13F2627A" w14:textId="77777777" w:rsidR="00394861" w:rsidRPr="00EE6F90" w:rsidRDefault="00394861" w:rsidP="009C6243">
            <w:pPr>
              <w:spacing w:before="60" w:after="60"/>
              <w:jc w:val="center"/>
              <w:rPr>
                <w:sz w:val="20"/>
                <w:szCs w:val="20"/>
              </w:rPr>
            </w:pPr>
            <w:r w:rsidRPr="00EE6F90">
              <w:rPr>
                <w:sz w:val="20"/>
                <w:szCs w:val="20"/>
              </w:rPr>
              <w:t>V3</w:t>
            </w:r>
          </w:p>
        </w:tc>
        <w:tc>
          <w:tcPr>
            <w:tcW w:w="1865" w:type="dxa"/>
            <w:shd w:val="clear" w:color="auto" w:fill="FFC000"/>
          </w:tcPr>
          <w:p w14:paraId="54B8A24F" w14:textId="77777777" w:rsidR="00394861" w:rsidRPr="00EE6F90" w:rsidRDefault="00394861" w:rsidP="009C6243">
            <w:pPr>
              <w:spacing w:before="60" w:after="60"/>
              <w:jc w:val="center"/>
              <w:rPr>
                <w:sz w:val="20"/>
                <w:szCs w:val="20"/>
              </w:rPr>
            </w:pPr>
            <w:r w:rsidRPr="00EE6F90">
              <w:rPr>
                <w:sz w:val="20"/>
                <w:szCs w:val="20"/>
              </w:rPr>
              <w:t>V2</w:t>
            </w:r>
          </w:p>
        </w:tc>
        <w:tc>
          <w:tcPr>
            <w:tcW w:w="1864" w:type="dxa"/>
            <w:shd w:val="clear" w:color="auto" w:fill="FFFF00"/>
          </w:tcPr>
          <w:p w14:paraId="4A378F2F" w14:textId="77777777" w:rsidR="00394861" w:rsidRPr="00EE6F90" w:rsidRDefault="00394861" w:rsidP="009C6243">
            <w:pPr>
              <w:spacing w:before="60" w:after="60"/>
              <w:jc w:val="center"/>
              <w:rPr>
                <w:sz w:val="20"/>
                <w:szCs w:val="20"/>
              </w:rPr>
            </w:pPr>
            <w:r w:rsidRPr="00EE6F90">
              <w:rPr>
                <w:sz w:val="20"/>
                <w:szCs w:val="20"/>
              </w:rPr>
              <w:t>V1</w:t>
            </w:r>
          </w:p>
        </w:tc>
      </w:tr>
      <w:tr w:rsidR="00394861" w:rsidRPr="00EE6F90" w14:paraId="210B01F6" w14:textId="77777777" w:rsidTr="009C6243">
        <w:tc>
          <w:tcPr>
            <w:tcW w:w="2114" w:type="dxa"/>
            <w:vAlign w:val="center"/>
          </w:tcPr>
          <w:p w14:paraId="60BBDA72" w14:textId="77777777" w:rsidR="00394861" w:rsidRPr="00EE6F90" w:rsidRDefault="00394861" w:rsidP="009C6243">
            <w:pPr>
              <w:spacing w:before="60" w:after="60"/>
              <w:jc w:val="center"/>
              <w:rPr>
                <w:sz w:val="20"/>
                <w:szCs w:val="20"/>
              </w:rPr>
            </w:pPr>
            <w:r>
              <w:rPr>
                <w:sz w:val="20"/>
                <w:szCs w:val="20"/>
              </w:rPr>
              <w:t>Понад</w:t>
            </w:r>
            <w:r w:rsidRPr="00EE6F90">
              <w:rPr>
                <w:sz w:val="20"/>
                <w:szCs w:val="20"/>
              </w:rPr>
              <w:t xml:space="preserve"> 31</w:t>
            </w:r>
          </w:p>
        </w:tc>
        <w:tc>
          <w:tcPr>
            <w:tcW w:w="1867" w:type="dxa"/>
            <w:shd w:val="clear" w:color="auto" w:fill="FF0000"/>
          </w:tcPr>
          <w:p w14:paraId="21B82CDF" w14:textId="77777777" w:rsidR="00394861" w:rsidRPr="00EE6F90" w:rsidRDefault="00394861" w:rsidP="009C6243">
            <w:pPr>
              <w:spacing w:before="60" w:after="60"/>
              <w:jc w:val="center"/>
              <w:rPr>
                <w:sz w:val="20"/>
                <w:szCs w:val="20"/>
              </w:rPr>
            </w:pPr>
            <w:r w:rsidRPr="00EE6F90">
              <w:rPr>
                <w:sz w:val="20"/>
                <w:szCs w:val="20"/>
              </w:rPr>
              <w:t>V3</w:t>
            </w:r>
          </w:p>
        </w:tc>
        <w:tc>
          <w:tcPr>
            <w:tcW w:w="1866" w:type="dxa"/>
            <w:shd w:val="clear" w:color="auto" w:fill="FF0000"/>
          </w:tcPr>
          <w:p w14:paraId="319E183E" w14:textId="77777777" w:rsidR="00394861" w:rsidRPr="00EE6F90" w:rsidRDefault="00394861" w:rsidP="009C6243">
            <w:pPr>
              <w:spacing w:before="60" w:after="60"/>
              <w:jc w:val="center"/>
              <w:rPr>
                <w:sz w:val="20"/>
                <w:szCs w:val="20"/>
              </w:rPr>
            </w:pPr>
            <w:r w:rsidRPr="00EE6F90">
              <w:rPr>
                <w:sz w:val="20"/>
                <w:szCs w:val="20"/>
              </w:rPr>
              <w:t>V3</w:t>
            </w:r>
          </w:p>
        </w:tc>
        <w:tc>
          <w:tcPr>
            <w:tcW w:w="1865" w:type="dxa"/>
            <w:shd w:val="clear" w:color="auto" w:fill="FF0000"/>
          </w:tcPr>
          <w:p w14:paraId="1914C2F7" w14:textId="77777777" w:rsidR="00394861" w:rsidRPr="00EE6F90" w:rsidRDefault="00394861" w:rsidP="009C6243">
            <w:pPr>
              <w:spacing w:before="60" w:after="60"/>
              <w:jc w:val="center"/>
              <w:rPr>
                <w:sz w:val="20"/>
                <w:szCs w:val="20"/>
              </w:rPr>
            </w:pPr>
            <w:r w:rsidRPr="00EE6F90">
              <w:rPr>
                <w:sz w:val="20"/>
                <w:szCs w:val="20"/>
              </w:rPr>
              <w:t>V3</w:t>
            </w:r>
          </w:p>
        </w:tc>
        <w:tc>
          <w:tcPr>
            <w:tcW w:w="1864" w:type="dxa"/>
            <w:shd w:val="clear" w:color="auto" w:fill="FFC000"/>
          </w:tcPr>
          <w:p w14:paraId="4C88394C" w14:textId="77777777" w:rsidR="00394861" w:rsidRPr="00EE6F90" w:rsidRDefault="00394861" w:rsidP="009C6243">
            <w:pPr>
              <w:spacing w:before="60" w:after="60"/>
              <w:jc w:val="center"/>
              <w:rPr>
                <w:sz w:val="20"/>
                <w:szCs w:val="20"/>
              </w:rPr>
            </w:pPr>
            <w:r w:rsidRPr="00EE6F90">
              <w:rPr>
                <w:sz w:val="20"/>
                <w:szCs w:val="20"/>
              </w:rPr>
              <w:t>V2</w:t>
            </w:r>
          </w:p>
        </w:tc>
      </w:tr>
    </w:tbl>
    <w:p w14:paraId="3E56FCAE" w14:textId="77777777" w:rsidR="00394861" w:rsidRPr="00EE6F90" w:rsidRDefault="00394861" w:rsidP="00394861">
      <w:pPr>
        <w:spacing w:before="120"/>
        <w:jc w:val="both"/>
      </w:pPr>
      <w:r w:rsidRPr="004058B1">
        <w:rPr>
          <w:b/>
        </w:rPr>
        <w:t>V3</w:t>
      </w:r>
      <w:r w:rsidRPr="004058B1">
        <w:rPr>
          <w:rFonts w:ascii="Tahoma" w:eastAsia="Tahoma" w:hAnsi="Tahoma" w:cs="Tahoma"/>
        </w:rPr>
        <w:t>՝</w:t>
      </w:r>
      <w:r w:rsidRPr="00EE6F90">
        <w:t xml:space="preserve"> </w:t>
      </w:r>
      <w:r>
        <w:t>-</w:t>
      </w:r>
      <w:r w:rsidRPr="00EE6F90">
        <w:t xml:space="preserve"> </w:t>
      </w:r>
      <w:r>
        <w:t>дуже високий рівень вразливості, вам слід</w:t>
      </w:r>
      <w:r w:rsidRPr="00EE6F90">
        <w:t xml:space="preserve"> вибрати варіанти адаптації і вжити термінових заходів</w:t>
      </w:r>
      <w:r>
        <w:t>.</w:t>
      </w:r>
    </w:p>
    <w:p w14:paraId="2A286F89" w14:textId="77777777" w:rsidR="00394861" w:rsidRPr="00EE6F90" w:rsidRDefault="00394861" w:rsidP="00394861">
      <w:pPr>
        <w:spacing w:before="120"/>
        <w:jc w:val="both"/>
      </w:pPr>
      <w:r w:rsidRPr="004058B1">
        <w:rPr>
          <w:b/>
        </w:rPr>
        <w:t>V</w:t>
      </w:r>
      <w:r>
        <w:rPr>
          <w:b/>
        </w:rPr>
        <w:t>2</w:t>
      </w:r>
      <w:r w:rsidRPr="004058B1">
        <w:rPr>
          <w:rFonts w:ascii="Tahoma" w:eastAsia="Tahoma" w:hAnsi="Tahoma" w:cs="Tahoma"/>
        </w:rPr>
        <w:t>՝</w:t>
      </w:r>
      <w:r>
        <w:t>- високий рівень вразливості</w:t>
      </w:r>
      <w:r w:rsidRPr="00EE6F90">
        <w:t xml:space="preserve">, </w:t>
      </w:r>
      <w:r>
        <w:t>вам слід</w:t>
      </w:r>
      <w:r w:rsidRPr="00EE6F90">
        <w:t xml:space="preserve"> запропонува</w:t>
      </w:r>
      <w:r>
        <w:t>ти належні дії з адаптації</w:t>
      </w:r>
      <w:r w:rsidRPr="00EE6F90">
        <w:t xml:space="preserve"> для зниження </w:t>
      </w:r>
      <w:r>
        <w:t>вразливості.</w:t>
      </w:r>
      <w:r w:rsidRPr="00EE6F90">
        <w:t xml:space="preserve"> </w:t>
      </w:r>
    </w:p>
    <w:p w14:paraId="6C4BA9D1" w14:textId="77777777" w:rsidR="00394861" w:rsidRPr="005E6893" w:rsidRDefault="00394861" w:rsidP="00394861">
      <w:pPr>
        <w:jc w:val="both"/>
        <w:rPr>
          <w:bCs/>
        </w:rPr>
      </w:pPr>
      <w:r w:rsidRPr="004058B1">
        <w:rPr>
          <w:b/>
        </w:rPr>
        <w:t>V</w:t>
      </w:r>
      <w:r>
        <w:rPr>
          <w:b/>
        </w:rPr>
        <w:t>1</w:t>
      </w:r>
      <w:r w:rsidRPr="004058B1">
        <w:rPr>
          <w:rFonts w:ascii="Tahoma" w:eastAsia="Tahoma" w:hAnsi="Tahoma" w:cs="Tahoma"/>
        </w:rPr>
        <w:t>՝</w:t>
      </w:r>
      <w:r w:rsidRPr="00EE6F90">
        <w:t xml:space="preserve"> </w:t>
      </w:r>
      <w:r>
        <w:t>- прийнятний рівень вразливості</w:t>
      </w:r>
      <w:r w:rsidRPr="00EE6F90">
        <w:t xml:space="preserve">, проте необхідно запропонувати заходи з </w:t>
      </w:r>
      <w:r w:rsidRPr="005E6893">
        <w:rPr>
          <w:bCs/>
        </w:rPr>
        <w:t xml:space="preserve">адаптації і забезпечити регулярний моніторинг.   </w:t>
      </w:r>
    </w:p>
    <w:p w14:paraId="2DBEA8F8" w14:textId="77777777" w:rsidR="00394861" w:rsidRPr="005E6893" w:rsidRDefault="00394861" w:rsidP="00394861">
      <w:pPr>
        <w:pStyle w:val="HTML"/>
        <w:shd w:val="clear" w:color="auto" w:fill="FFFFFF"/>
        <w:jc w:val="both"/>
        <w:rPr>
          <w:rFonts w:ascii="Times New Roman" w:hAnsi="Times New Roman" w:cstheme="minorBidi"/>
          <w:bCs/>
          <w:sz w:val="28"/>
          <w:szCs w:val="22"/>
          <w:lang w:val="uk-UA"/>
        </w:rPr>
      </w:pPr>
      <w:r w:rsidRPr="005E6893">
        <w:rPr>
          <w:rFonts w:ascii="Times New Roman" w:hAnsi="Times New Roman" w:cstheme="minorBidi"/>
          <w:b/>
          <w:sz w:val="28"/>
          <w:szCs w:val="22"/>
          <w:lang w:val="uk-UA"/>
        </w:rPr>
        <w:t xml:space="preserve">V0՝ </w:t>
      </w:r>
      <w:r w:rsidRPr="005E6893">
        <w:rPr>
          <w:rFonts w:ascii="Times New Roman" w:hAnsi="Times New Roman" w:cstheme="minorBidi"/>
          <w:bCs/>
          <w:sz w:val="28"/>
          <w:szCs w:val="22"/>
          <w:lang w:val="uk-UA"/>
        </w:rPr>
        <w:t>- прийнятний рівень вразливості, тому немає необхідності проводити будь-які заходи з адаптації та здійснювати моніторинг.</w:t>
      </w:r>
    </w:p>
    <w:p w14:paraId="2CAA5735" w14:textId="4D8E7B17" w:rsidR="00394861" w:rsidRDefault="00394861" w:rsidP="005E6893">
      <w:pPr>
        <w:jc w:val="both"/>
        <w:rPr>
          <w:bCs/>
        </w:rPr>
      </w:pPr>
    </w:p>
    <w:p w14:paraId="6E14FA98" w14:textId="35DE7FDF" w:rsidR="00D66DD3" w:rsidRDefault="00D66DD3" w:rsidP="005E6893">
      <w:pPr>
        <w:jc w:val="both"/>
        <w:rPr>
          <w:bCs/>
        </w:rPr>
      </w:pPr>
    </w:p>
    <w:p w14:paraId="33DC6228" w14:textId="77777777" w:rsidR="00D66DD3" w:rsidRPr="005E6893" w:rsidRDefault="00D66DD3" w:rsidP="005E6893">
      <w:pPr>
        <w:jc w:val="both"/>
        <w:rPr>
          <w:bCs/>
        </w:rPr>
      </w:pPr>
    </w:p>
    <w:p w14:paraId="61C26A88" w14:textId="77777777" w:rsidR="00FD21E1" w:rsidRDefault="00752E19" w:rsidP="00172B3D">
      <w:pPr>
        <w:tabs>
          <w:tab w:val="left" w:pos="720"/>
        </w:tabs>
        <w:jc w:val="both"/>
        <w:rPr>
          <w:rFonts w:cs="Times New Roman"/>
          <w:b/>
          <w:szCs w:val="28"/>
        </w:rPr>
      </w:pPr>
      <w:r w:rsidRPr="00A912B9">
        <w:rPr>
          <w:rFonts w:cs="Times New Roman"/>
          <w:b/>
          <w:szCs w:val="28"/>
        </w:rPr>
        <w:lastRenderedPageBreak/>
        <w:t xml:space="preserve">4.2 </w:t>
      </w:r>
      <w:r w:rsidR="000830B6" w:rsidRPr="006555B8">
        <w:rPr>
          <w:rFonts w:cs="Times New Roman"/>
          <w:b/>
          <w:szCs w:val="28"/>
        </w:rPr>
        <w:t>Заходи з адаптації міста до зміни клімату</w:t>
      </w:r>
    </w:p>
    <w:p w14:paraId="5B1C538A" w14:textId="77777777" w:rsidR="00D66DD3" w:rsidRDefault="005E6893" w:rsidP="00D66DD3">
      <w:pPr>
        <w:tabs>
          <w:tab w:val="left" w:pos="720"/>
        </w:tabs>
        <w:ind w:firstLine="709"/>
        <w:jc w:val="both"/>
        <w:rPr>
          <w:rFonts w:cs="Times New Roman"/>
          <w:szCs w:val="28"/>
        </w:rPr>
      </w:pPr>
      <w:r>
        <w:rPr>
          <w:rFonts w:cs="Times New Roman"/>
          <w:szCs w:val="28"/>
        </w:rPr>
        <w:tab/>
      </w:r>
      <w:r w:rsidR="00752E19" w:rsidRPr="00A912B9">
        <w:rPr>
          <w:rFonts w:cs="Times New Roman"/>
          <w:szCs w:val="28"/>
        </w:rPr>
        <w:t xml:space="preserve">Не існує універсальних, єдиних для всіх </w:t>
      </w:r>
      <w:r w:rsidR="00D66DD3">
        <w:rPr>
          <w:rFonts w:cs="Times New Roman"/>
          <w:szCs w:val="28"/>
        </w:rPr>
        <w:t xml:space="preserve">населених пунктів </w:t>
      </w:r>
      <w:r w:rsidR="00752E19" w:rsidRPr="00A912B9">
        <w:rPr>
          <w:rFonts w:cs="Times New Roman"/>
          <w:szCs w:val="28"/>
        </w:rPr>
        <w:t>рішень з адаптації, однак є визнані ООН і ЄС етапи циклу заходів з адаптації, які включають оцінку впливу зміни клімату</w:t>
      </w:r>
      <w:r w:rsidR="00450E67" w:rsidRPr="00A912B9">
        <w:rPr>
          <w:rFonts w:cs="Times New Roman"/>
          <w:szCs w:val="28"/>
        </w:rPr>
        <w:t>, а саме</w:t>
      </w:r>
      <w:r w:rsidR="00D66DD3">
        <w:rPr>
          <w:rFonts w:cs="Times New Roman"/>
          <w:szCs w:val="28"/>
        </w:rPr>
        <w:t>:</w:t>
      </w:r>
    </w:p>
    <w:p w14:paraId="53D407F0" w14:textId="77777777" w:rsidR="00D66DD3" w:rsidRDefault="00450E67" w:rsidP="00D66DD3">
      <w:pPr>
        <w:pStyle w:val="a3"/>
        <w:numPr>
          <w:ilvl w:val="0"/>
          <w:numId w:val="24"/>
        </w:numPr>
        <w:tabs>
          <w:tab w:val="left" w:pos="720"/>
        </w:tabs>
        <w:jc w:val="both"/>
        <w:rPr>
          <w:rFonts w:cs="Times New Roman"/>
          <w:szCs w:val="28"/>
        </w:rPr>
      </w:pPr>
      <w:r w:rsidRPr="00D66DD3">
        <w:rPr>
          <w:rFonts w:cs="Times New Roman"/>
          <w:szCs w:val="28"/>
        </w:rPr>
        <w:t>оцінк</w:t>
      </w:r>
      <w:r w:rsidR="00D66DD3">
        <w:rPr>
          <w:rFonts w:cs="Times New Roman"/>
          <w:szCs w:val="28"/>
        </w:rPr>
        <w:t>а</w:t>
      </w:r>
      <w:r w:rsidRPr="00D66DD3">
        <w:rPr>
          <w:rFonts w:cs="Times New Roman"/>
          <w:szCs w:val="28"/>
        </w:rPr>
        <w:t xml:space="preserve"> вразливості, </w:t>
      </w:r>
    </w:p>
    <w:p w14:paraId="52795BEA" w14:textId="77777777" w:rsidR="00D66DD3" w:rsidRDefault="00450E67" w:rsidP="00D66DD3">
      <w:pPr>
        <w:pStyle w:val="a3"/>
        <w:numPr>
          <w:ilvl w:val="0"/>
          <w:numId w:val="24"/>
        </w:numPr>
        <w:tabs>
          <w:tab w:val="left" w:pos="720"/>
        </w:tabs>
        <w:jc w:val="both"/>
        <w:rPr>
          <w:rFonts w:cs="Times New Roman"/>
          <w:szCs w:val="28"/>
        </w:rPr>
      </w:pPr>
      <w:r w:rsidRPr="00D66DD3">
        <w:rPr>
          <w:rFonts w:cs="Times New Roman"/>
          <w:szCs w:val="28"/>
        </w:rPr>
        <w:t xml:space="preserve">планування заходів з адаптації, </w:t>
      </w:r>
    </w:p>
    <w:p w14:paraId="59D6A853" w14:textId="77777777" w:rsidR="00D66DD3" w:rsidRDefault="00450E67" w:rsidP="00D66DD3">
      <w:pPr>
        <w:pStyle w:val="a3"/>
        <w:numPr>
          <w:ilvl w:val="0"/>
          <w:numId w:val="24"/>
        </w:numPr>
        <w:tabs>
          <w:tab w:val="left" w:pos="720"/>
        </w:tabs>
        <w:jc w:val="both"/>
        <w:rPr>
          <w:rFonts w:cs="Times New Roman"/>
          <w:szCs w:val="28"/>
        </w:rPr>
      </w:pPr>
      <w:r w:rsidRPr="00D66DD3">
        <w:rPr>
          <w:rFonts w:cs="Times New Roman"/>
          <w:szCs w:val="28"/>
        </w:rPr>
        <w:t xml:space="preserve">здійснення заходів з адаптації, </w:t>
      </w:r>
    </w:p>
    <w:p w14:paraId="1436DBFE" w14:textId="77777777" w:rsidR="00D66DD3" w:rsidRDefault="00450E67" w:rsidP="00D66DD3">
      <w:pPr>
        <w:pStyle w:val="a3"/>
        <w:numPr>
          <w:ilvl w:val="0"/>
          <w:numId w:val="24"/>
        </w:numPr>
        <w:tabs>
          <w:tab w:val="left" w:pos="720"/>
        </w:tabs>
        <w:jc w:val="both"/>
        <w:rPr>
          <w:rFonts w:cs="Times New Roman"/>
          <w:szCs w:val="28"/>
        </w:rPr>
      </w:pPr>
      <w:r w:rsidRPr="00D66DD3">
        <w:rPr>
          <w:rFonts w:cs="Times New Roman"/>
          <w:szCs w:val="28"/>
        </w:rPr>
        <w:t>моніторинг.</w:t>
      </w:r>
      <w:r w:rsidR="008F0183" w:rsidRPr="00D66DD3">
        <w:rPr>
          <w:rFonts w:cs="Times New Roman"/>
          <w:szCs w:val="28"/>
        </w:rPr>
        <w:t xml:space="preserve"> </w:t>
      </w:r>
    </w:p>
    <w:p w14:paraId="0FDA943C" w14:textId="19B86CF2" w:rsidR="00916F60" w:rsidRPr="00D66DD3" w:rsidRDefault="00D66DD3" w:rsidP="00D66DD3">
      <w:pPr>
        <w:tabs>
          <w:tab w:val="left" w:pos="720"/>
        </w:tabs>
        <w:ind w:firstLine="709"/>
        <w:jc w:val="both"/>
        <w:rPr>
          <w:rFonts w:cs="Times New Roman"/>
          <w:szCs w:val="28"/>
        </w:rPr>
      </w:pPr>
      <w:r>
        <w:rPr>
          <w:rFonts w:cs="Times New Roman"/>
          <w:szCs w:val="28"/>
        </w:rPr>
        <w:tab/>
      </w:r>
      <w:r w:rsidR="00916F60" w:rsidRPr="00D66DD3">
        <w:rPr>
          <w:rFonts w:cs="Times New Roman"/>
          <w:szCs w:val="28"/>
        </w:rPr>
        <w:t>В свою чергу заходи з адаптації можна згрупувати наступним чином:</w:t>
      </w:r>
    </w:p>
    <w:p w14:paraId="6848E999" w14:textId="5D15CE42" w:rsidR="00FB0275" w:rsidRPr="00A912B9" w:rsidRDefault="00D66DD3" w:rsidP="00172B3D">
      <w:pPr>
        <w:numPr>
          <w:ilvl w:val="0"/>
          <w:numId w:val="16"/>
        </w:numPr>
        <w:spacing w:line="259" w:lineRule="auto"/>
        <w:jc w:val="both"/>
        <w:rPr>
          <w:rFonts w:cs="Times New Roman"/>
          <w:szCs w:val="28"/>
        </w:rPr>
      </w:pPr>
      <w:r>
        <w:rPr>
          <w:rFonts w:cs="Times New Roman"/>
          <w:szCs w:val="28"/>
        </w:rPr>
        <w:t>з</w:t>
      </w:r>
      <w:r w:rsidR="00FB0275" w:rsidRPr="00A912B9">
        <w:rPr>
          <w:rFonts w:cs="Times New Roman"/>
          <w:szCs w:val="28"/>
        </w:rPr>
        <w:t>аходи організаційного характеру</w:t>
      </w:r>
      <w:r>
        <w:rPr>
          <w:rFonts w:cs="Times New Roman"/>
          <w:szCs w:val="28"/>
        </w:rPr>
        <w:t>;</w:t>
      </w:r>
    </w:p>
    <w:p w14:paraId="5036879F" w14:textId="6C77E200" w:rsidR="00FB0275" w:rsidRPr="00A912B9" w:rsidRDefault="00D66DD3" w:rsidP="00172B3D">
      <w:pPr>
        <w:numPr>
          <w:ilvl w:val="0"/>
          <w:numId w:val="16"/>
        </w:numPr>
        <w:spacing w:line="259" w:lineRule="auto"/>
        <w:jc w:val="both"/>
        <w:rPr>
          <w:rFonts w:cs="Times New Roman"/>
          <w:szCs w:val="28"/>
        </w:rPr>
      </w:pPr>
      <w:r>
        <w:rPr>
          <w:rFonts w:cs="Times New Roman"/>
          <w:szCs w:val="28"/>
        </w:rPr>
        <w:t>і</w:t>
      </w:r>
      <w:r w:rsidR="00FB0275" w:rsidRPr="00A912B9">
        <w:rPr>
          <w:rFonts w:cs="Times New Roman"/>
          <w:szCs w:val="28"/>
        </w:rPr>
        <w:t>нженерно-технічні заходи</w:t>
      </w:r>
      <w:r>
        <w:rPr>
          <w:rFonts w:cs="Times New Roman"/>
          <w:szCs w:val="28"/>
        </w:rPr>
        <w:t>;</w:t>
      </w:r>
    </w:p>
    <w:p w14:paraId="67B92092" w14:textId="0C04038B" w:rsidR="00223157" w:rsidRPr="00223157" w:rsidRDefault="00D66DD3" w:rsidP="00172B3D">
      <w:pPr>
        <w:numPr>
          <w:ilvl w:val="0"/>
          <w:numId w:val="16"/>
        </w:numPr>
        <w:spacing w:line="259" w:lineRule="auto"/>
        <w:jc w:val="both"/>
        <w:rPr>
          <w:rFonts w:cs="Times New Roman"/>
          <w:szCs w:val="28"/>
        </w:rPr>
      </w:pPr>
      <w:r>
        <w:rPr>
          <w:rFonts w:cs="Times New Roman"/>
          <w:szCs w:val="28"/>
        </w:rPr>
        <w:t>б</w:t>
      </w:r>
      <w:r w:rsidR="00FB0275" w:rsidRPr="00A912B9">
        <w:rPr>
          <w:rFonts w:cs="Times New Roman"/>
          <w:szCs w:val="28"/>
        </w:rPr>
        <w:t>удівельно-архітектурні заходи</w:t>
      </w:r>
      <w:r>
        <w:rPr>
          <w:rFonts w:cs="Times New Roman"/>
          <w:szCs w:val="28"/>
        </w:rPr>
        <w:t>.</w:t>
      </w:r>
    </w:p>
    <w:p w14:paraId="52E14C38" w14:textId="0F7C44DB" w:rsidR="00480774" w:rsidRPr="00E33251" w:rsidRDefault="00BF6D90" w:rsidP="00D66DD3">
      <w:pPr>
        <w:spacing w:line="259" w:lineRule="auto"/>
        <w:ind w:firstLine="708"/>
        <w:jc w:val="both"/>
        <w:rPr>
          <w:rFonts w:cs="Times New Roman"/>
          <w:szCs w:val="28"/>
        </w:rPr>
      </w:pPr>
      <w:r w:rsidRPr="00BF6D90">
        <w:rPr>
          <w:rFonts w:cs="Times New Roman"/>
          <w:szCs w:val="28"/>
        </w:rPr>
        <w:t xml:space="preserve">З урахуванням вищезазначеного </w:t>
      </w:r>
      <w:r>
        <w:rPr>
          <w:rFonts w:cs="Times New Roman"/>
          <w:szCs w:val="28"/>
        </w:rPr>
        <w:t xml:space="preserve">вважаємо </w:t>
      </w:r>
      <w:r w:rsidRPr="00BF6D90">
        <w:rPr>
          <w:rFonts w:cs="Times New Roman"/>
          <w:szCs w:val="28"/>
        </w:rPr>
        <w:t xml:space="preserve">більш </w:t>
      </w:r>
      <w:r>
        <w:rPr>
          <w:rFonts w:cs="Times New Roman"/>
          <w:szCs w:val="28"/>
        </w:rPr>
        <w:t>доцільним</w:t>
      </w:r>
      <w:r w:rsidRPr="00BF6D90">
        <w:rPr>
          <w:rFonts w:cs="Times New Roman"/>
          <w:szCs w:val="28"/>
        </w:rPr>
        <w:t xml:space="preserve"> розділ</w:t>
      </w:r>
      <w:r>
        <w:rPr>
          <w:rFonts w:cs="Times New Roman"/>
          <w:szCs w:val="28"/>
        </w:rPr>
        <w:t xml:space="preserve"> </w:t>
      </w:r>
      <w:r w:rsidRPr="00A912B9">
        <w:rPr>
          <w:rFonts w:cs="Times New Roman"/>
          <w:szCs w:val="28"/>
        </w:rPr>
        <w:t>заходів з адаптації</w:t>
      </w:r>
      <w:r>
        <w:rPr>
          <w:rFonts w:cs="Times New Roman"/>
          <w:szCs w:val="28"/>
        </w:rPr>
        <w:t xml:space="preserve"> згрупувати саме у </w:t>
      </w:r>
      <w:r w:rsidRPr="00E33251">
        <w:rPr>
          <w:rFonts w:cs="Times New Roman"/>
          <w:szCs w:val="28"/>
        </w:rPr>
        <w:t>вищезазначені 3 групи заходів.</w:t>
      </w:r>
      <w:r w:rsidR="005159A2" w:rsidRPr="00E33251">
        <w:rPr>
          <w:rFonts w:cs="Times New Roman"/>
          <w:szCs w:val="28"/>
        </w:rPr>
        <w:t xml:space="preserve"> У той час як кроки щодо пом'якшення наслідків зміни клімату, спрямовані на зниження викидів парникових газів і, відповідно, орієнтовані на ослаблення глобального потепління і потенційних кліматичних загроз, кроки по адаптації зосереджені на поліпшенні стійкості систем за допомогою цільових інвестицій в розвиток інфраструктури, планування, </w:t>
      </w:r>
      <w:r w:rsidR="00223157" w:rsidRPr="00E33251">
        <w:rPr>
          <w:rFonts w:cs="Times New Roman"/>
          <w:szCs w:val="28"/>
        </w:rPr>
        <w:t>моніторинг</w:t>
      </w:r>
      <w:r w:rsidR="005159A2" w:rsidRPr="00E33251">
        <w:rPr>
          <w:rFonts w:cs="Times New Roman"/>
          <w:szCs w:val="28"/>
        </w:rPr>
        <w:t xml:space="preserve"> і систему раннього оповіщення, інформування та освіту, і інші.</w:t>
      </w:r>
      <w:r w:rsidR="003E3B7D" w:rsidRPr="00E33251">
        <w:rPr>
          <w:rFonts w:cs="Times New Roman"/>
          <w:szCs w:val="28"/>
        </w:rPr>
        <w:t xml:space="preserve"> </w:t>
      </w:r>
      <w:r w:rsidR="00E55493" w:rsidRPr="00E33251">
        <w:rPr>
          <w:rFonts w:cs="Times New Roman"/>
          <w:szCs w:val="28"/>
        </w:rPr>
        <w:t>Так, наприклад, збільшення зелених зон</w:t>
      </w:r>
      <w:r w:rsidR="003E3B7D" w:rsidRPr="00E33251">
        <w:rPr>
          <w:rFonts w:cs="Times New Roman"/>
          <w:szCs w:val="28"/>
        </w:rPr>
        <w:t xml:space="preserve"> допомагає знизити температуру і, відповідно, боротися з тепловими хвилями.</w:t>
      </w:r>
    </w:p>
    <w:p w14:paraId="2E48C502" w14:textId="11089456" w:rsidR="009C6243" w:rsidRPr="00172B3D" w:rsidRDefault="009C6243" w:rsidP="00967AA6">
      <w:pPr>
        <w:pStyle w:val="a3"/>
        <w:tabs>
          <w:tab w:val="left" w:pos="989"/>
        </w:tabs>
        <w:spacing w:before="240" w:after="0"/>
        <w:ind w:left="0"/>
        <w:contextualSpacing w:val="0"/>
        <w:jc w:val="both"/>
        <w:rPr>
          <w:b/>
          <w:szCs w:val="28"/>
        </w:rPr>
      </w:pPr>
      <w:r w:rsidRPr="00172B3D">
        <w:rPr>
          <w:b/>
          <w:szCs w:val="28"/>
        </w:rPr>
        <w:t>До заходів організаційного характеру широкого спрямування відносяться:</w:t>
      </w:r>
    </w:p>
    <w:p w14:paraId="344281E0" w14:textId="149AE0D0" w:rsidR="009C6243" w:rsidRPr="00172B3D" w:rsidRDefault="00D66DD3" w:rsidP="009C6243">
      <w:pPr>
        <w:pStyle w:val="a3"/>
        <w:numPr>
          <w:ilvl w:val="0"/>
          <w:numId w:val="20"/>
        </w:numPr>
        <w:tabs>
          <w:tab w:val="left" w:pos="989"/>
        </w:tabs>
        <w:spacing w:before="240" w:after="0"/>
        <w:contextualSpacing w:val="0"/>
        <w:jc w:val="both"/>
        <w:rPr>
          <w:b/>
          <w:szCs w:val="28"/>
        </w:rPr>
      </w:pPr>
      <w:r>
        <w:rPr>
          <w:szCs w:val="28"/>
        </w:rPr>
        <w:t>р</w:t>
      </w:r>
      <w:r w:rsidR="009C6243" w:rsidRPr="00172B3D">
        <w:rPr>
          <w:szCs w:val="28"/>
        </w:rPr>
        <w:t>озробка Стратегій</w:t>
      </w:r>
      <w:r w:rsidR="00796E44" w:rsidRPr="00172B3D">
        <w:rPr>
          <w:szCs w:val="28"/>
        </w:rPr>
        <w:t>.</w:t>
      </w:r>
      <w:r w:rsidR="009C6243" w:rsidRPr="00172B3D">
        <w:rPr>
          <w:szCs w:val="28"/>
        </w:rPr>
        <w:t xml:space="preserve"> планів, наприклад розробка Стратегії Адаптації  Чо</w:t>
      </w:r>
      <w:r w:rsidR="00172B3D" w:rsidRPr="00172B3D">
        <w:rPr>
          <w:szCs w:val="28"/>
        </w:rPr>
        <w:t>р</w:t>
      </w:r>
      <w:r w:rsidR="009C6243" w:rsidRPr="00172B3D">
        <w:rPr>
          <w:szCs w:val="28"/>
        </w:rPr>
        <w:t>номорської міської громади до Зміни клімату</w:t>
      </w:r>
      <w:r>
        <w:rPr>
          <w:szCs w:val="28"/>
        </w:rPr>
        <w:t>;</w:t>
      </w:r>
    </w:p>
    <w:p w14:paraId="56BA63FE" w14:textId="77777777" w:rsidR="00D66DD3" w:rsidRDefault="00D66DD3" w:rsidP="009C6243">
      <w:pPr>
        <w:pStyle w:val="a3"/>
        <w:numPr>
          <w:ilvl w:val="0"/>
          <w:numId w:val="20"/>
        </w:numPr>
        <w:tabs>
          <w:tab w:val="left" w:pos="989"/>
        </w:tabs>
        <w:spacing w:line="259" w:lineRule="auto"/>
        <w:jc w:val="both"/>
        <w:rPr>
          <w:szCs w:val="28"/>
        </w:rPr>
      </w:pPr>
      <w:r>
        <w:rPr>
          <w:szCs w:val="28"/>
        </w:rPr>
        <w:t>а</w:t>
      </w:r>
      <w:r w:rsidR="009C6243" w:rsidRPr="00172B3D">
        <w:rPr>
          <w:szCs w:val="28"/>
        </w:rPr>
        <w:t xml:space="preserve">наліз можливостей медичних закладів та закладів охорони здоров'я на предмет готовності їх інфраструктури до зростання кількості пацієнтів, що можуть страждати внаслідок змін клімату. </w:t>
      </w:r>
    </w:p>
    <w:p w14:paraId="67CCCEAF" w14:textId="1C5EBFD7" w:rsidR="009C6243" w:rsidRPr="00172B3D" w:rsidRDefault="00D66DD3" w:rsidP="009C6243">
      <w:pPr>
        <w:pStyle w:val="a3"/>
        <w:numPr>
          <w:ilvl w:val="0"/>
          <w:numId w:val="20"/>
        </w:numPr>
        <w:tabs>
          <w:tab w:val="left" w:pos="989"/>
        </w:tabs>
        <w:spacing w:line="259" w:lineRule="auto"/>
        <w:jc w:val="both"/>
        <w:rPr>
          <w:szCs w:val="28"/>
        </w:rPr>
      </w:pPr>
      <w:r>
        <w:rPr>
          <w:szCs w:val="28"/>
        </w:rPr>
        <w:t>в</w:t>
      </w:r>
      <w:r w:rsidR="009C6243" w:rsidRPr="00172B3D">
        <w:rPr>
          <w:szCs w:val="28"/>
        </w:rPr>
        <w:t>рахування загроз, спричинених змінами клімату на розробку та реалізацію санітарно-епідеміологічних заходів</w:t>
      </w:r>
      <w:r>
        <w:rPr>
          <w:szCs w:val="28"/>
        </w:rPr>
        <w:t>;</w:t>
      </w:r>
    </w:p>
    <w:p w14:paraId="67FF47CA" w14:textId="5EF724B9" w:rsidR="009C6243" w:rsidRPr="00172B3D" w:rsidRDefault="00D66DD3" w:rsidP="009C6243">
      <w:pPr>
        <w:pStyle w:val="a3"/>
        <w:numPr>
          <w:ilvl w:val="0"/>
          <w:numId w:val="20"/>
        </w:numPr>
        <w:tabs>
          <w:tab w:val="left" w:pos="989"/>
        </w:tabs>
        <w:spacing w:line="259" w:lineRule="auto"/>
        <w:jc w:val="both"/>
        <w:rPr>
          <w:szCs w:val="28"/>
        </w:rPr>
      </w:pPr>
      <w:r>
        <w:rPr>
          <w:szCs w:val="28"/>
        </w:rPr>
        <w:t>в</w:t>
      </w:r>
      <w:r w:rsidR="009C6243" w:rsidRPr="00172B3D">
        <w:rPr>
          <w:szCs w:val="28"/>
        </w:rPr>
        <w:t xml:space="preserve"> періоди спеки створення комфортних умов перебування відвідувачів та працівників установ, що надають послуги населенню: створення комфортної температури, забезпечення доступу до питної води та туалетів. </w:t>
      </w:r>
    </w:p>
    <w:p w14:paraId="00A448EF" w14:textId="3FADB4AB" w:rsidR="009C6243" w:rsidRPr="00172B3D" w:rsidRDefault="00D66DD3" w:rsidP="00D66DD3">
      <w:pPr>
        <w:pStyle w:val="a3"/>
        <w:numPr>
          <w:ilvl w:val="0"/>
          <w:numId w:val="20"/>
        </w:numPr>
        <w:tabs>
          <w:tab w:val="left" w:pos="989"/>
        </w:tabs>
        <w:spacing w:line="259" w:lineRule="auto"/>
        <w:jc w:val="both"/>
        <w:rPr>
          <w:szCs w:val="28"/>
        </w:rPr>
      </w:pPr>
      <w:r>
        <w:rPr>
          <w:szCs w:val="28"/>
        </w:rPr>
        <w:t>з</w:t>
      </w:r>
      <w:r w:rsidR="009C6243" w:rsidRPr="00172B3D">
        <w:rPr>
          <w:szCs w:val="28"/>
        </w:rPr>
        <w:t>абезпечення доступу до питної води у закладах освіти та медичних закладах.</w:t>
      </w:r>
    </w:p>
    <w:p w14:paraId="7EA0C42E" w14:textId="41145545" w:rsidR="00222C01" w:rsidRPr="00172B3D" w:rsidRDefault="00D66DD3" w:rsidP="00D66DD3">
      <w:pPr>
        <w:pStyle w:val="a3"/>
        <w:numPr>
          <w:ilvl w:val="0"/>
          <w:numId w:val="20"/>
        </w:numPr>
        <w:tabs>
          <w:tab w:val="left" w:pos="989"/>
        </w:tabs>
        <w:spacing w:line="259" w:lineRule="auto"/>
        <w:jc w:val="both"/>
        <w:rPr>
          <w:szCs w:val="28"/>
        </w:rPr>
      </w:pPr>
      <w:r>
        <w:rPr>
          <w:szCs w:val="28"/>
        </w:rPr>
        <w:lastRenderedPageBreak/>
        <w:t>в</w:t>
      </w:r>
      <w:r w:rsidR="009C6243" w:rsidRPr="00172B3D">
        <w:rPr>
          <w:szCs w:val="28"/>
        </w:rPr>
        <w:t xml:space="preserve"> дні особливо високих температур створення штучних зон прохолоди (затінення, зволоження «дощові рамки») в місцях скупчення людей.</w:t>
      </w:r>
    </w:p>
    <w:p w14:paraId="3F4293A1" w14:textId="2941C8EA" w:rsidR="00796E44" w:rsidRPr="00172B3D" w:rsidRDefault="00796E44" w:rsidP="00796E44">
      <w:pPr>
        <w:tabs>
          <w:tab w:val="left" w:pos="989"/>
        </w:tabs>
        <w:spacing w:line="259" w:lineRule="auto"/>
        <w:jc w:val="both"/>
        <w:rPr>
          <w:szCs w:val="28"/>
        </w:rPr>
      </w:pPr>
      <w:r w:rsidRPr="00172B3D">
        <w:rPr>
          <w:szCs w:val="28"/>
        </w:rPr>
        <w:t xml:space="preserve">Сюди </w:t>
      </w:r>
      <w:r w:rsidR="00D66DD3">
        <w:rPr>
          <w:szCs w:val="28"/>
        </w:rPr>
        <w:t xml:space="preserve">також </w:t>
      </w:r>
      <w:r w:rsidRPr="00172B3D">
        <w:rPr>
          <w:szCs w:val="28"/>
        </w:rPr>
        <w:t>відносяться заходи інформаційного характеру</w:t>
      </w:r>
      <w:r w:rsidR="00967AA6" w:rsidRPr="00172B3D">
        <w:rPr>
          <w:szCs w:val="28"/>
        </w:rPr>
        <w:t>, а саме:</w:t>
      </w:r>
    </w:p>
    <w:p w14:paraId="3374F2CC" w14:textId="77777777" w:rsidR="00D66DD3" w:rsidRDefault="00D66DD3" w:rsidP="00967AA6">
      <w:pPr>
        <w:pStyle w:val="a3"/>
        <w:numPr>
          <w:ilvl w:val="0"/>
          <w:numId w:val="21"/>
        </w:numPr>
        <w:tabs>
          <w:tab w:val="left" w:pos="989"/>
        </w:tabs>
        <w:jc w:val="both"/>
      </w:pPr>
      <w:r>
        <w:rPr>
          <w:szCs w:val="28"/>
        </w:rPr>
        <w:t>з</w:t>
      </w:r>
      <w:r w:rsidR="00967AA6" w:rsidRPr="00172B3D">
        <w:rPr>
          <w:szCs w:val="28"/>
        </w:rPr>
        <w:t>аходи спрямовані на підвищення готовності населення як реагувати на</w:t>
      </w:r>
      <w:r w:rsidR="00967AA6" w:rsidRPr="00967AA6">
        <w:t xml:space="preserve"> виклики, що будуть спричинені змінами клімату так і на загальне підвищення обізнаності населення щодо змін клімату. </w:t>
      </w:r>
    </w:p>
    <w:p w14:paraId="4D7291B5" w14:textId="77777777" w:rsidR="00967AA6" w:rsidRPr="00172B3D" w:rsidRDefault="00967AA6" w:rsidP="00967AA6">
      <w:pPr>
        <w:tabs>
          <w:tab w:val="left" w:pos="989"/>
        </w:tabs>
        <w:jc w:val="both"/>
        <w:rPr>
          <w:szCs w:val="28"/>
        </w:rPr>
      </w:pPr>
      <w:r w:rsidRPr="00172B3D">
        <w:rPr>
          <w:szCs w:val="28"/>
        </w:rPr>
        <w:t>Для більшої ефективності необхідно:</w:t>
      </w:r>
    </w:p>
    <w:p w14:paraId="7DF2C09B" w14:textId="2897A870" w:rsidR="00967AA6" w:rsidRPr="00172B3D" w:rsidRDefault="00967AA6" w:rsidP="00967AA6">
      <w:pPr>
        <w:pStyle w:val="a3"/>
        <w:numPr>
          <w:ilvl w:val="0"/>
          <w:numId w:val="21"/>
        </w:numPr>
        <w:tabs>
          <w:tab w:val="left" w:pos="989"/>
        </w:tabs>
        <w:spacing w:line="259" w:lineRule="auto"/>
        <w:jc w:val="both"/>
        <w:rPr>
          <w:szCs w:val="28"/>
        </w:rPr>
      </w:pPr>
      <w:r w:rsidRPr="00172B3D">
        <w:rPr>
          <w:szCs w:val="28"/>
        </w:rPr>
        <w:t xml:space="preserve">Розробка комплексу просвітницької роботи з населенням про правила поводження під час надмірної спеки та виникнення інших несприятливих метеорологічних явищ. Комплекс має включати в себе як поведінкову компоненту під час самого явища (спеки, підтоплення, зливи) так і інформування про алгоритм подальших дій для людей що зазнали втрати здоров’я чи понесли матеріальні втрати. Форми роботи можуть бути найрізноманітнішими (лекції, зустрічі, наочність, радіо/телепередачі тощо) – їх вибір обґрунтовується аудиторією, на яку вони спрямовані (школи, установи, організації). </w:t>
      </w:r>
    </w:p>
    <w:p w14:paraId="3A518F7F" w14:textId="77777777" w:rsidR="005D6FD7" w:rsidRPr="00172B3D" w:rsidRDefault="005D6FD7" w:rsidP="003D349D">
      <w:pPr>
        <w:spacing w:line="259" w:lineRule="auto"/>
        <w:rPr>
          <w:rFonts w:cs="Times New Roman"/>
          <w:b/>
          <w:szCs w:val="28"/>
        </w:rPr>
      </w:pPr>
    </w:p>
    <w:p w14:paraId="6564C0F8" w14:textId="3D493FAA" w:rsidR="00B63F08" w:rsidRPr="00172B3D" w:rsidRDefault="00B63F08" w:rsidP="009043DB">
      <w:pPr>
        <w:spacing w:line="259" w:lineRule="auto"/>
        <w:ind w:firstLine="708"/>
        <w:jc w:val="both"/>
        <w:rPr>
          <w:rFonts w:cs="Times New Roman"/>
          <w:b/>
          <w:szCs w:val="28"/>
        </w:rPr>
      </w:pPr>
      <w:r w:rsidRPr="009043DB">
        <w:rPr>
          <w:rFonts w:eastAsia="Calibri" w:cs="Times New Roman"/>
          <w:b/>
          <w:bCs/>
          <w:szCs w:val="28"/>
          <w:lang w:eastAsia="uk-UA"/>
        </w:rPr>
        <w:t>Інженерно – технічні заходи</w:t>
      </w:r>
      <w:r w:rsidRPr="00172B3D">
        <w:rPr>
          <w:rFonts w:eastAsia="Calibri" w:cs="Times New Roman"/>
          <w:szCs w:val="28"/>
          <w:lang w:eastAsia="uk-UA"/>
        </w:rPr>
        <w:t xml:space="preserve"> можуть використовуватись для мінімізації ризиків, пов`язаних майже з усіма негативними наслідками кліматичних змін в різних секторах міської </w:t>
      </w:r>
      <w:r w:rsidR="005D6FD7" w:rsidRPr="00172B3D">
        <w:rPr>
          <w:rFonts w:eastAsia="Calibri" w:cs="Times New Roman"/>
          <w:szCs w:val="28"/>
          <w:lang w:eastAsia="uk-UA"/>
        </w:rPr>
        <w:t>економіки</w:t>
      </w:r>
      <w:r w:rsidRPr="00172B3D">
        <w:rPr>
          <w:rFonts w:eastAsia="Calibri" w:cs="Times New Roman"/>
          <w:szCs w:val="28"/>
          <w:lang w:eastAsia="uk-UA"/>
        </w:rPr>
        <w:t>, і тому вони дуже різноманітні. Серед них доцільно виділяти періодичні та одноразові.</w:t>
      </w:r>
    </w:p>
    <w:p w14:paraId="48D09585" w14:textId="4F8C5B03" w:rsidR="005D6FD7" w:rsidRDefault="005D6FD7" w:rsidP="009043DB">
      <w:pPr>
        <w:tabs>
          <w:tab w:val="left" w:pos="989"/>
        </w:tabs>
        <w:ind w:firstLine="709"/>
        <w:jc w:val="both"/>
        <w:rPr>
          <w:szCs w:val="28"/>
        </w:rPr>
      </w:pPr>
      <w:r w:rsidRPr="00172B3D">
        <w:rPr>
          <w:szCs w:val="28"/>
        </w:rPr>
        <w:t xml:space="preserve">Впровадження </w:t>
      </w:r>
      <w:r w:rsidRPr="009043DB">
        <w:rPr>
          <w:b/>
          <w:bCs/>
          <w:szCs w:val="28"/>
        </w:rPr>
        <w:t>будівельно-архітектурних заходів</w:t>
      </w:r>
      <w:r w:rsidRPr="00172B3D">
        <w:rPr>
          <w:szCs w:val="28"/>
        </w:rPr>
        <w:t xml:space="preserve"> має бути враховано під час реалізації всіх проектів із будівництва, </w:t>
      </w:r>
      <w:r w:rsidR="009043DB">
        <w:rPr>
          <w:szCs w:val="28"/>
        </w:rPr>
        <w:t xml:space="preserve">капітального ремонту, </w:t>
      </w:r>
      <w:r w:rsidRPr="00172B3D">
        <w:rPr>
          <w:szCs w:val="28"/>
        </w:rPr>
        <w:t>облаштування та благоустрою територій м. Чорноморськ, в разі наявності технічної можливості</w:t>
      </w:r>
      <w:r w:rsidR="009043DB">
        <w:rPr>
          <w:szCs w:val="28"/>
        </w:rPr>
        <w:t>.</w:t>
      </w:r>
    </w:p>
    <w:p w14:paraId="568C7375" w14:textId="39443602" w:rsidR="009043DB" w:rsidRPr="009043DB" w:rsidRDefault="009043DB" w:rsidP="009043DB">
      <w:pPr>
        <w:tabs>
          <w:tab w:val="left" w:pos="989"/>
        </w:tabs>
        <w:ind w:firstLine="709"/>
        <w:jc w:val="both"/>
        <w:rPr>
          <w:szCs w:val="28"/>
        </w:rPr>
      </w:pPr>
      <w:r>
        <w:rPr>
          <w:szCs w:val="28"/>
        </w:rPr>
        <w:t xml:space="preserve">У якості позитивних </w:t>
      </w:r>
      <w:r w:rsidRPr="009043DB">
        <w:rPr>
          <w:szCs w:val="28"/>
        </w:rPr>
        <w:t>прикладів будівельно-архітектурних заходів</w:t>
      </w:r>
      <w:r>
        <w:rPr>
          <w:szCs w:val="28"/>
        </w:rPr>
        <w:t xml:space="preserve"> можна навести такі:</w:t>
      </w:r>
    </w:p>
    <w:p w14:paraId="65C4FF5D" w14:textId="6DE9645B" w:rsidR="005D6FD7" w:rsidRPr="00172B3D" w:rsidRDefault="009043DB" w:rsidP="00172B3D">
      <w:pPr>
        <w:pStyle w:val="a3"/>
        <w:numPr>
          <w:ilvl w:val="0"/>
          <w:numId w:val="21"/>
        </w:numPr>
        <w:tabs>
          <w:tab w:val="left" w:pos="989"/>
        </w:tabs>
        <w:spacing w:line="259" w:lineRule="auto"/>
        <w:jc w:val="both"/>
        <w:rPr>
          <w:szCs w:val="28"/>
        </w:rPr>
      </w:pPr>
      <w:r>
        <w:rPr>
          <w:szCs w:val="28"/>
        </w:rPr>
        <w:t>в</w:t>
      </w:r>
      <w:r w:rsidR="005D6FD7" w:rsidRPr="00172B3D">
        <w:rPr>
          <w:szCs w:val="28"/>
        </w:rPr>
        <w:t xml:space="preserve">икористання для дахів та фасадів будинків </w:t>
      </w:r>
      <w:r>
        <w:rPr>
          <w:szCs w:val="28"/>
        </w:rPr>
        <w:t xml:space="preserve">таких оздоблювальних </w:t>
      </w:r>
      <w:r w:rsidR="005D6FD7" w:rsidRPr="00172B3D">
        <w:rPr>
          <w:szCs w:val="28"/>
        </w:rPr>
        <w:t>матеріалів, що відбивають максимальну кількість сонячної радіації</w:t>
      </w:r>
      <w:r>
        <w:rPr>
          <w:szCs w:val="28"/>
        </w:rPr>
        <w:t>, наприклад, ф</w:t>
      </w:r>
      <w:r w:rsidR="005D6FD7" w:rsidRPr="00172B3D">
        <w:rPr>
          <w:szCs w:val="28"/>
        </w:rPr>
        <w:t>арбування зовнішніх стін у світлі кольори</w:t>
      </w:r>
      <w:r>
        <w:rPr>
          <w:szCs w:val="28"/>
        </w:rPr>
        <w:t>;</w:t>
      </w:r>
    </w:p>
    <w:p w14:paraId="12760CFB" w14:textId="77777777" w:rsidR="009043DB" w:rsidRDefault="009043DB" w:rsidP="009043DB">
      <w:pPr>
        <w:pStyle w:val="a3"/>
        <w:numPr>
          <w:ilvl w:val="0"/>
          <w:numId w:val="21"/>
        </w:numPr>
        <w:tabs>
          <w:tab w:val="left" w:pos="989"/>
        </w:tabs>
        <w:spacing w:line="259" w:lineRule="auto"/>
        <w:jc w:val="both"/>
        <w:rPr>
          <w:szCs w:val="28"/>
        </w:rPr>
      </w:pPr>
      <w:r>
        <w:rPr>
          <w:szCs w:val="28"/>
        </w:rPr>
        <w:t>в</w:t>
      </w:r>
      <w:r w:rsidR="005D6FD7" w:rsidRPr="00172B3D">
        <w:rPr>
          <w:szCs w:val="28"/>
        </w:rPr>
        <w:t>провадження вертикального озеленення фасадів будівель</w:t>
      </w:r>
      <w:r>
        <w:rPr>
          <w:szCs w:val="28"/>
        </w:rPr>
        <w:t>;</w:t>
      </w:r>
    </w:p>
    <w:p w14:paraId="5D4075A1" w14:textId="21446571" w:rsidR="005D6FD7" w:rsidRPr="00172B3D" w:rsidRDefault="009043DB" w:rsidP="009043DB">
      <w:pPr>
        <w:pStyle w:val="a3"/>
        <w:numPr>
          <w:ilvl w:val="0"/>
          <w:numId w:val="21"/>
        </w:numPr>
        <w:tabs>
          <w:tab w:val="left" w:pos="989"/>
        </w:tabs>
        <w:spacing w:line="259" w:lineRule="auto"/>
        <w:jc w:val="both"/>
        <w:rPr>
          <w:szCs w:val="28"/>
        </w:rPr>
      </w:pPr>
      <w:r>
        <w:rPr>
          <w:szCs w:val="28"/>
        </w:rPr>
        <w:t>м</w:t>
      </w:r>
      <w:r w:rsidR="005D6FD7" w:rsidRPr="00172B3D">
        <w:rPr>
          <w:szCs w:val="28"/>
        </w:rPr>
        <w:t xml:space="preserve">аксимальне збереження </w:t>
      </w:r>
      <w:r>
        <w:rPr>
          <w:szCs w:val="28"/>
        </w:rPr>
        <w:t xml:space="preserve">та розширення </w:t>
      </w:r>
      <w:r w:rsidR="005D6FD7" w:rsidRPr="00172B3D">
        <w:rPr>
          <w:szCs w:val="28"/>
        </w:rPr>
        <w:t>площ природного покриття ґрунту (трава, газони, клумби)</w:t>
      </w:r>
      <w:r>
        <w:rPr>
          <w:szCs w:val="28"/>
        </w:rPr>
        <w:t>;</w:t>
      </w:r>
    </w:p>
    <w:p w14:paraId="108B320E" w14:textId="0811901E" w:rsidR="008A061E" w:rsidRPr="00172B3D" w:rsidRDefault="005D6FD7" w:rsidP="009043DB">
      <w:pPr>
        <w:pStyle w:val="a3"/>
        <w:numPr>
          <w:ilvl w:val="0"/>
          <w:numId w:val="21"/>
        </w:numPr>
        <w:tabs>
          <w:tab w:val="left" w:pos="989"/>
        </w:tabs>
        <w:spacing w:line="259" w:lineRule="auto"/>
        <w:jc w:val="both"/>
        <w:rPr>
          <w:szCs w:val="28"/>
        </w:rPr>
      </w:pPr>
      <w:r w:rsidRPr="00172B3D">
        <w:rPr>
          <w:szCs w:val="28"/>
        </w:rPr>
        <w:t>впровадження відповідних форм ландшафтного благоустрою (наприклад – побудова екопарковок із о</w:t>
      </w:r>
      <w:r w:rsidR="008A061E" w:rsidRPr="00172B3D">
        <w:rPr>
          <w:szCs w:val="28"/>
        </w:rPr>
        <w:t>блаштованою дренажною системою)</w:t>
      </w:r>
      <w:r w:rsidR="009043DB">
        <w:rPr>
          <w:szCs w:val="28"/>
        </w:rPr>
        <w:t>;</w:t>
      </w:r>
    </w:p>
    <w:p w14:paraId="638FA8D2" w14:textId="10E32987" w:rsidR="008A061E" w:rsidRPr="00172B3D" w:rsidRDefault="009043DB" w:rsidP="009043DB">
      <w:pPr>
        <w:pStyle w:val="a3"/>
        <w:numPr>
          <w:ilvl w:val="0"/>
          <w:numId w:val="21"/>
        </w:numPr>
        <w:tabs>
          <w:tab w:val="left" w:pos="989"/>
        </w:tabs>
        <w:spacing w:line="259" w:lineRule="auto"/>
        <w:jc w:val="both"/>
        <w:rPr>
          <w:szCs w:val="28"/>
        </w:rPr>
      </w:pPr>
      <w:r>
        <w:rPr>
          <w:szCs w:val="28"/>
        </w:rPr>
        <w:lastRenderedPageBreak/>
        <w:t>п</w:t>
      </w:r>
      <w:r w:rsidR="008A061E" w:rsidRPr="00172B3D">
        <w:rPr>
          <w:szCs w:val="28"/>
        </w:rPr>
        <w:t xml:space="preserve">ланування </w:t>
      </w:r>
      <w:r w:rsidR="006C4674" w:rsidRPr="00172B3D">
        <w:rPr>
          <w:szCs w:val="28"/>
        </w:rPr>
        <w:t>вело доріжок</w:t>
      </w:r>
      <w:r w:rsidR="008A061E" w:rsidRPr="00172B3D">
        <w:rPr>
          <w:szCs w:val="28"/>
        </w:rPr>
        <w:t xml:space="preserve"> та зелених зон пов’язаних зеленими коридорами, по яким мешканці можуть пройти проїхати на велосипеді не наражаючись на небезпеку перегріву та надлишкової інсоляції</w:t>
      </w:r>
      <w:r>
        <w:rPr>
          <w:szCs w:val="28"/>
        </w:rPr>
        <w:t>;</w:t>
      </w:r>
    </w:p>
    <w:p w14:paraId="3545D8A4" w14:textId="16381033" w:rsidR="009043DB" w:rsidRDefault="009043DB" w:rsidP="009043DB">
      <w:pPr>
        <w:pStyle w:val="a3"/>
        <w:numPr>
          <w:ilvl w:val="0"/>
          <w:numId w:val="21"/>
        </w:numPr>
        <w:tabs>
          <w:tab w:val="left" w:pos="989"/>
        </w:tabs>
        <w:spacing w:line="259" w:lineRule="auto"/>
        <w:jc w:val="both"/>
        <w:rPr>
          <w:szCs w:val="28"/>
        </w:rPr>
      </w:pPr>
      <w:r>
        <w:rPr>
          <w:szCs w:val="28"/>
        </w:rPr>
        <w:t>стратегічне п</w:t>
      </w:r>
      <w:r w:rsidR="008A061E" w:rsidRPr="009043DB">
        <w:rPr>
          <w:szCs w:val="28"/>
        </w:rPr>
        <w:t xml:space="preserve">ланування території міста </w:t>
      </w:r>
      <w:r>
        <w:rPr>
          <w:szCs w:val="28"/>
        </w:rPr>
        <w:t>з урахуванням наведених прикладів та іншого позитивного досвіду.</w:t>
      </w:r>
    </w:p>
    <w:p w14:paraId="3E8684C5" w14:textId="42155D30" w:rsidR="009043DB" w:rsidRDefault="009043DB" w:rsidP="00223157">
      <w:pPr>
        <w:spacing w:line="259" w:lineRule="auto"/>
        <w:rPr>
          <w:rFonts w:cs="Times New Roman"/>
          <w:b/>
          <w:i/>
          <w:szCs w:val="28"/>
        </w:rPr>
      </w:pPr>
      <w:r>
        <w:rPr>
          <w:rFonts w:cs="Times New Roman"/>
          <w:b/>
          <w:i/>
          <w:szCs w:val="28"/>
        </w:rPr>
        <w:br w:type="page"/>
      </w:r>
    </w:p>
    <w:p w14:paraId="4C6A41CC" w14:textId="2FDEABEE" w:rsidR="00480DFF" w:rsidRPr="002C2541" w:rsidRDefault="00480DFF" w:rsidP="009043DB">
      <w:pPr>
        <w:pStyle w:val="a3"/>
        <w:numPr>
          <w:ilvl w:val="0"/>
          <w:numId w:val="11"/>
        </w:numPr>
        <w:spacing w:line="259" w:lineRule="auto"/>
        <w:ind w:left="0" w:firstLine="0"/>
        <w:jc w:val="center"/>
        <w:rPr>
          <w:rFonts w:cs="Times New Roman"/>
          <w:b/>
          <w:szCs w:val="28"/>
        </w:rPr>
      </w:pPr>
      <w:r w:rsidRPr="002C2541">
        <w:rPr>
          <w:b/>
          <w:szCs w:val="28"/>
        </w:rPr>
        <w:lastRenderedPageBreak/>
        <w:t>АНАЛІЗ ЗАГАЛЬНИХ ЧАСТИН ПРОЕКТУ ПДСЕРК</w:t>
      </w:r>
    </w:p>
    <w:p w14:paraId="013A96D3" w14:textId="4443CD20" w:rsidR="00480DFF" w:rsidRPr="00480DFF" w:rsidRDefault="00480DFF" w:rsidP="00480DFF">
      <w:pPr>
        <w:spacing w:after="0"/>
        <w:jc w:val="both"/>
        <w:rPr>
          <w:b/>
          <w:bCs/>
        </w:rPr>
      </w:pPr>
      <w:r>
        <w:rPr>
          <w:b/>
          <w:bCs/>
        </w:rPr>
        <w:t xml:space="preserve">5.1 </w:t>
      </w:r>
      <w:r w:rsidRPr="00480DFF">
        <w:rPr>
          <w:b/>
          <w:bCs/>
        </w:rPr>
        <w:t>Фінансування.</w:t>
      </w:r>
    </w:p>
    <w:p w14:paraId="3FB8D7EC" w14:textId="30DB5C15" w:rsidR="00480DFF" w:rsidRPr="00480DFF" w:rsidRDefault="00480DFF" w:rsidP="00CB3405">
      <w:pPr>
        <w:spacing w:after="0"/>
        <w:ind w:firstLine="708"/>
        <w:jc w:val="both"/>
      </w:pPr>
      <w:r w:rsidRPr="00480DFF">
        <w:t>Загальний плановий обсяг фінансування заходів, передбачених ПДСЕРК до 2030 року, становить 1 094</w:t>
      </w:r>
      <w:r w:rsidR="00CB3405">
        <w:t> </w:t>
      </w:r>
      <w:r w:rsidRPr="00480DFF">
        <w:t>489</w:t>
      </w:r>
      <w:r w:rsidR="00CB3405">
        <w:t>,9 тис.</w:t>
      </w:r>
      <w:r w:rsidR="00522139">
        <w:t xml:space="preserve"> </w:t>
      </w:r>
      <w:r w:rsidRPr="00480DFF">
        <w:t>грн (</w:t>
      </w:r>
      <w:r w:rsidR="00CB3405">
        <w:t xml:space="preserve">орієнтовно </w:t>
      </w:r>
      <w:r w:rsidRPr="00480DFF">
        <w:t>37</w:t>
      </w:r>
      <w:r w:rsidR="00CB3405">
        <w:t> </w:t>
      </w:r>
      <w:r w:rsidRPr="00480DFF">
        <w:t>369</w:t>
      </w:r>
      <w:r w:rsidR="00CB3405">
        <w:t>,2</w:t>
      </w:r>
      <w:r w:rsidRPr="00480DFF">
        <w:t xml:space="preserve"> </w:t>
      </w:r>
      <w:r w:rsidR="00CB3405">
        <w:t xml:space="preserve">тис. </w:t>
      </w:r>
      <w:r w:rsidRPr="00480DFF">
        <w:t>євро).</w:t>
      </w:r>
    </w:p>
    <w:p w14:paraId="314051B6" w14:textId="59855D33" w:rsidR="00480DFF" w:rsidRDefault="00480DFF" w:rsidP="00CB3405">
      <w:pPr>
        <w:spacing w:after="0"/>
        <w:ind w:firstLine="708"/>
        <w:jc w:val="both"/>
      </w:pPr>
      <w:r w:rsidRPr="00480DFF">
        <w:t>Джерела фінансування – кошти місцевого та державного бюджетів, грантові та інші безповоротні кошти, кошти власників для заходів у секторі житлових будівель, третинному секторі та промисловості.</w:t>
      </w:r>
    </w:p>
    <w:p w14:paraId="1109114D" w14:textId="68C968AF" w:rsidR="00CB3405" w:rsidRDefault="00CB3405" w:rsidP="00CB3405">
      <w:pPr>
        <w:spacing w:after="0"/>
        <w:ind w:firstLine="708"/>
        <w:jc w:val="both"/>
      </w:pPr>
      <w:r>
        <w:t xml:space="preserve">Для порівняння – міський бюджет Чорноморська на 2021 рік затверджений у сумі 752 391,6 тис. грн. </w:t>
      </w:r>
      <w:r w:rsidRPr="00480DFF">
        <w:t>(</w:t>
      </w:r>
      <w:r>
        <w:t>орієнтовно 24 270,7</w:t>
      </w:r>
      <w:r w:rsidRPr="00480DFF">
        <w:t xml:space="preserve"> </w:t>
      </w:r>
      <w:r>
        <w:t xml:space="preserve">тис. </w:t>
      </w:r>
      <w:r w:rsidRPr="00480DFF">
        <w:t>євро)</w:t>
      </w:r>
      <w:r>
        <w:t xml:space="preserve">. Відповідно, щороку (упродовж 10 років з 2021 до 2030рр.) місто має залучати на реалізацію Плану фінансування у сумі близько 15% усього міського бюджету, що виглядає вкрай амбіційно. </w:t>
      </w:r>
    </w:p>
    <w:p w14:paraId="4C519ADC" w14:textId="77777777" w:rsidR="00CB3405" w:rsidRPr="00480DFF" w:rsidRDefault="00CB3405" w:rsidP="00480DFF">
      <w:pPr>
        <w:spacing w:after="0"/>
        <w:jc w:val="both"/>
      </w:pPr>
    </w:p>
    <w:p w14:paraId="65359A94" w14:textId="77777777" w:rsidR="00480DFF" w:rsidRPr="0035423B" w:rsidRDefault="00480DFF" w:rsidP="0094481A">
      <w:pPr>
        <w:spacing w:after="0"/>
        <w:ind w:firstLine="709"/>
        <w:jc w:val="both"/>
        <w:rPr>
          <w:b/>
        </w:rPr>
      </w:pPr>
    </w:p>
    <w:p w14:paraId="0C9C652C" w14:textId="27AD9EA6" w:rsidR="0094481A" w:rsidRPr="00466EA1" w:rsidRDefault="00466EA1" w:rsidP="00466EA1">
      <w:pPr>
        <w:spacing w:after="0"/>
        <w:jc w:val="both"/>
        <w:rPr>
          <w:b/>
          <w:bCs/>
        </w:rPr>
      </w:pPr>
      <w:r>
        <w:rPr>
          <w:b/>
          <w:bCs/>
        </w:rPr>
        <w:t xml:space="preserve">5.2 </w:t>
      </w:r>
      <w:r w:rsidR="0094481A" w:rsidRPr="00466EA1">
        <w:rPr>
          <w:b/>
          <w:bCs/>
        </w:rPr>
        <w:t>Адаптація міських структур.</w:t>
      </w:r>
    </w:p>
    <w:p w14:paraId="2D37CA10" w14:textId="77777777" w:rsidR="004A1FB8" w:rsidRPr="004A1FB8" w:rsidRDefault="004A1FB8" w:rsidP="004A1FB8">
      <w:pPr>
        <w:spacing w:after="0"/>
        <w:ind w:firstLine="709"/>
        <w:jc w:val="both"/>
      </w:pPr>
      <w:r w:rsidRPr="004A1FB8">
        <w:t xml:space="preserve">Організаційна структура з розроблення ПДСЕРК це багаторівнева система. Головним розробником є виконавчий комітет Чорноморської міської ради з його структурними підрозділами. </w:t>
      </w:r>
    </w:p>
    <w:p w14:paraId="64DB8795" w14:textId="67C1EA8E" w:rsidR="004A1FB8" w:rsidRDefault="004A1FB8" w:rsidP="004A1FB8">
      <w:pPr>
        <w:spacing w:after="0"/>
        <w:ind w:firstLine="709"/>
        <w:jc w:val="both"/>
      </w:pPr>
      <w:r w:rsidRPr="004A1FB8">
        <w:t>Чітка організаційна структура та розподіл обов‘язків є передумовами успішної й безперервної реалізації Плану. На цьому етапі розвитку проблема ощадливого споживання енергоносіїв – це не тільки проблема нестачі фінансів або технологій, а проблема наявності кваліфікованих кадрів для ефективного управління енергетичними потоками. У територіальних одиницях, в залежності від їхньої величини, створюється відділ/управління чи призначається посадова особа, або до посадових обов’язків існуючого працівника додано посадові обов’язки щодо енергетичного управління – енергоменеджменту. Ідеальним варіантом є робота фахівця з відповідною освітою енергоменеджера. Робота у цій сфері потребує знань інженерії, техніки, економіки та фінансування, юриспруденції. Тому долучення інших підрозділів виконавчих органів влади до енергоменеджменту є критично важливою. Постійний розвиток людського капіталу в цій сфері є важливим, враховуючи швидкість зміни законодавства, появи нових технологій, фінансових механізмів та ресурсів.</w:t>
      </w:r>
    </w:p>
    <w:p w14:paraId="700B5172" w14:textId="77777777" w:rsidR="004A1FB8" w:rsidRPr="0094481A" w:rsidRDefault="004A1FB8" w:rsidP="004A1FB8">
      <w:pPr>
        <w:spacing w:after="0"/>
        <w:ind w:firstLine="709"/>
        <w:jc w:val="both"/>
      </w:pPr>
    </w:p>
    <w:p w14:paraId="66E1F318" w14:textId="475163CB" w:rsidR="0094481A" w:rsidRPr="00554BE1" w:rsidRDefault="00554BE1" w:rsidP="00554BE1">
      <w:pPr>
        <w:spacing w:after="0"/>
        <w:jc w:val="both"/>
        <w:rPr>
          <w:b/>
          <w:bCs/>
        </w:rPr>
      </w:pPr>
      <w:r>
        <w:rPr>
          <w:b/>
          <w:bCs/>
        </w:rPr>
        <w:t>5.</w:t>
      </w:r>
      <w:r w:rsidR="00A617F1">
        <w:rPr>
          <w:b/>
          <w:bCs/>
        </w:rPr>
        <w:t>3</w:t>
      </w:r>
      <w:r>
        <w:rPr>
          <w:b/>
          <w:bCs/>
        </w:rPr>
        <w:t xml:space="preserve"> </w:t>
      </w:r>
      <w:r w:rsidR="0094481A" w:rsidRPr="00554BE1">
        <w:rPr>
          <w:b/>
          <w:bCs/>
        </w:rPr>
        <w:t>Залучення зацікавлених сторін.</w:t>
      </w:r>
    </w:p>
    <w:p w14:paraId="41E9FD9D" w14:textId="42FB5C53" w:rsidR="004A1FB8" w:rsidRPr="00522139" w:rsidRDefault="004A1FB8" w:rsidP="004A1FB8">
      <w:pPr>
        <w:spacing w:after="0"/>
        <w:ind w:firstLine="709"/>
        <w:jc w:val="both"/>
      </w:pPr>
      <w:r w:rsidRPr="00522139">
        <w:t xml:space="preserve">ПДСЕРК є </w:t>
      </w:r>
      <w:r w:rsidR="00522139">
        <w:t xml:space="preserve">стратегічним </w:t>
      </w:r>
      <w:r w:rsidRPr="00522139">
        <w:t xml:space="preserve">планом </w:t>
      </w:r>
      <w:r w:rsidR="00522139">
        <w:t xml:space="preserve">дій </w:t>
      </w:r>
      <w:r w:rsidRPr="00522139">
        <w:t xml:space="preserve">не тільки для муніципалітету </w:t>
      </w:r>
      <w:r w:rsidR="00522139">
        <w:t>як</w:t>
      </w:r>
      <w:r w:rsidRPr="00522139">
        <w:t xml:space="preserve"> органу місцевої влади, а й для всієї місцевої громади. Він повинен служити довгостроковим дороговказом громаді в енергетичній </w:t>
      </w:r>
      <w:r w:rsidR="00522139">
        <w:t xml:space="preserve">та кліматичній </w:t>
      </w:r>
      <w:r w:rsidRPr="00522139">
        <w:t>сфер</w:t>
      </w:r>
      <w:r w:rsidR="00522139">
        <w:t>ах</w:t>
      </w:r>
      <w:r w:rsidRPr="00522139">
        <w:t xml:space="preserve">. Визначення зацікавлених сторін і їх залучення до розробки місцевої енергетичної політики, підготовки та реалізації ПДСЕРК – передумови успішного плану. Місцевим органам влади рекомендується включити в свою комунікаційну стратегію аргументи для громадян і зацікавлених сторін, підкреслюючи переваги, які може принести ефективна реалізація ПДСЕРК. </w:t>
      </w:r>
    </w:p>
    <w:p w14:paraId="144951E0" w14:textId="2503555B" w:rsidR="004A1FB8" w:rsidRPr="00522139" w:rsidRDefault="004A1FB8" w:rsidP="004A1FB8">
      <w:pPr>
        <w:spacing w:after="0"/>
        <w:ind w:firstLine="709"/>
        <w:jc w:val="both"/>
      </w:pPr>
      <w:r w:rsidRPr="00522139">
        <w:lastRenderedPageBreak/>
        <w:t xml:space="preserve">Для спрощення процедури розробки, підвищення якості документу розпорядженням міського голови №484 від 22.12.2016 року </w:t>
      </w:r>
      <w:r w:rsidR="00522139">
        <w:t xml:space="preserve">була створена </w:t>
      </w:r>
      <w:r w:rsidRPr="00522139">
        <w:t>робоч</w:t>
      </w:r>
      <w:r w:rsidR="00522139">
        <w:t>а</w:t>
      </w:r>
      <w:r w:rsidRPr="00522139">
        <w:t xml:space="preserve"> груп</w:t>
      </w:r>
      <w:r w:rsidR="00522139">
        <w:t>а</w:t>
      </w:r>
      <w:r w:rsidRPr="00522139">
        <w:t xml:space="preserve"> з реалізації заходів Проекту «Муніципальна енергетична реформа  в Україні» на території м. Чорноморська Одеської області</w:t>
      </w:r>
      <w:r w:rsidR="00522139">
        <w:t>.</w:t>
      </w:r>
    </w:p>
    <w:p w14:paraId="71EC8BE8" w14:textId="77777777" w:rsidR="004A1FB8" w:rsidRPr="00522139" w:rsidRDefault="004A1FB8" w:rsidP="004A1FB8">
      <w:pPr>
        <w:spacing w:after="0"/>
        <w:ind w:firstLine="709"/>
        <w:jc w:val="both"/>
      </w:pPr>
      <w:r w:rsidRPr="00522139">
        <w:t>Критеріями залучення усіх зацікавлених сторін є:</w:t>
      </w:r>
    </w:p>
    <w:p w14:paraId="593AE836" w14:textId="2AC4447D" w:rsidR="004A1FB8" w:rsidRPr="00522139" w:rsidRDefault="004A1FB8" w:rsidP="004A1FB8">
      <w:pPr>
        <w:spacing w:after="0"/>
        <w:ind w:firstLine="709"/>
        <w:jc w:val="both"/>
      </w:pPr>
      <w:r w:rsidRPr="00522139">
        <w:t>• дієва робоча група по розробці ПДСЕРК, у яку входять представники різних секторів (громадські організації, бізнес, політичні партії, експерти, енергопостачальн</w:t>
      </w:r>
      <w:r w:rsidR="00522139">
        <w:t>і підприємства тощо</w:t>
      </w:r>
      <w:r w:rsidRPr="00522139">
        <w:t>);</w:t>
      </w:r>
    </w:p>
    <w:p w14:paraId="345B1468" w14:textId="4935614A" w:rsidR="004A1FB8" w:rsidRPr="00522139" w:rsidRDefault="004A1FB8" w:rsidP="004A1FB8">
      <w:pPr>
        <w:spacing w:after="0"/>
        <w:ind w:firstLine="709"/>
        <w:jc w:val="both"/>
      </w:pPr>
      <w:r w:rsidRPr="00522139">
        <w:t>• поширення інформації на офіційному сайті міської ради щодо можливості долучення усіх зацікавлених до розробки ПДСЕРК;</w:t>
      </w:r>
    </w:p>
    <w:p w14:paraId="70CC9CDB" w14:textId="08BD9BFB" w:rsidR="004A1FB8" w:rsidRPr="00522139" w:rsidRDefault="004A1FB8" w:rsidP="004A1FB8">
      <w:pPr>
        <w:spacing w:after="0"/>
        <w:ind w:firstLine="709"/>
        <w:jc w:val="both"/>
      </w:pPr>
      <w:r w:rsidRPr="00522139">
        <w:t>• проведення громадських слухань</w:t>
      </w:r>
      <w:r w:rsidR="00522139">
        <w:t xml:space="preserve"> та/або </w:t>
      </w:r>
      <w:r w:rsidRPr="00522139">
        <w:t>відкритого обговорення фінальної версії документу;</w:t>
      </w:r>
    </w:p>
    <w:p w14:paraId="49882C1B" w14:textId="3169F6FF" w:rsidR="004A1FB8" w:rsidRPr="00522139" w:rsidRDefault="004A1FB8" w:rsidP="004A1FB8">
      <w:pPr>
        <w:spacing w:after="0"/>
        <w:ind w:firstLine="709"/>
        <w:jc w:val="both"/>
      </w:pPr>
      <w:r w:rsidRPr="00522139">
        <w:t>• включення пропозицій громадянського суспільства і інших сторін до ПДСЕРК.</w:t>
      </w:r>
    </w:p>
    <w:p w14:paraId="3C9EDE95" w14:textId="647F9D6D" w:rsidR="0094481A" w:rsidRPr="00522139" w:rsidRDefault="00522139" w:rsidP="004A1FB8">
      <w:pPr>
        <w:spacing w:after="0"/>
        <w:ind w:firstLine="709"/>
        <w:jc w:val="both"/>
      </w:pPr>
      <w:r>
        <w:t xml:space="preserve">Оскільки </w:t>
      </w:r>
      <w:r w:rsidR="004A1FB8" w:rsidRPr="00522139">
        <w:t xml:space="preserve">ПДСЕРК </w:t>
      </w:r>
      <w:r>
        <w:t xml:space="preserve">це </w:t>
      </w:r>
      <w:r w:rsidR="004A1FB8" w:rsidRPr="00522139">
        <w:t>складний для розуміння документ для середньостатистичного мешканця громади</w:t>
      </w:r>
      <w:r>
        <w:t>, д</w:t>
      </w:r>
      <w:r w:rsidR="004A1FB8" w:rsidRPr="00522139">
        <w:t xml:space="preserve">ля якісної комунікації на етапі представлення його широкому загалу має бути підготовлене нетехнічне резюме – </w:t>
      </w:r>
      <w:r>
        <w:t>стислий</w:t>
      </w:r>
      <w:r w:rsidR="004A1FB8" w:rsidRPr="00522139">
        <w:t xml:space="preserve"> опис зрозумілою мовою загальних принципів, рішень та підходів, що використані в документі, та кінцевих результатів, яких планується досягнути.</w:t>
      </w:r>
    </w:p>
    <w:p w14:paraId="7C974587" w14:textId="77777777" w:rsidR="00224303" w:rsidRPr="00522139" w:rsidRDefault="00224303" w:rsidP="004A1FB8">
      <w:pPr>
        <w:spacing w:after="0"/>
        <w:ind w:firstLine="709"/>
        <w:jc w:val="both"/>
      </w:pPr>
    </w:p>
    <w:p w14:paraId="0537BCB5" w14:textId="2B098C51" w:rsidR="0094481A" w:rsidRPr="00522139" w:rsidRDefault="009A7176" w:rsidP="009A7176">
      <w:pPr>
        <w:spacing w:after="0"/>
        <w:jc w:val="both"/>
        <w:rPr>
          <w:b/>
          <w:bCs/>
        </w:rPr>
      </w:pPr>
      <w:r w:rsidRPr="00522139">
        <w:rPr>
          <w:b/>
          <w:bCs/>
        </w:rPr>
        <w:t xml:space="preserve">5.4 </w:t>
      </w:r>
      <w:r w:rsidR="0094481A" w:rsidRPr="00522139">
        <w:rPr>
          <w:b/>
          <w:bCs/>
        </w:rPr>
        <w:t>Моніторинг і звітність.</w:t>
      </w:r>
    </w:p>
    <w:p w14:paraId="42BB647A" w14:textId="709C5B0B" w:rsidR="008D3B48" w:rsidRPr="008D3B48" w:rsidRDefault="008D3B48" w:rsidP="008D3B48">
      <w:pPr>
        <w:spacing w:after="0"/>
        <w:ind w:firstLine="709"/>
        <w:jc w:val="both"/>
      </w:pPr>
      <w:r w:rsidRPr="00522139">
        <w:t>Відповідно до правил ініціативи «Угода Мерів» місцевий орган влади кожні два роки зобов’язаний звітувати про досягнуті результати. Невиконання цього пункту може привести до тимчасового припинення участі громади в</w:t>
      </w:r>
      <w:r w:rsidRPr="008D3B48">
        <w:t xml:space="preserve"> Угоді Мерів. Звіт подається в особистому кабінеті на сайті </w:t>
      </w:r>
      <w:r w:rsidR="00522139">
        <w:t>І</w:t>
      </w:r>
      <w:r w:rsidRPr="008D3B48">
        <w:t>ніціативи</w:t>
      </w:r>
      <w:r w:rsidR="00522139" w:rsidRPr="00522139">
        <w:t xml:space="preserve"> </w:t>
      </w:r>
      <w:r w:rsidR="00522139" w:rsidRPr="008D3B48">
        <w:t>Угод</w:t>
      </w:r>
      <w:r w:rsidR="00522139">
        <w:t>а</w:t>
      </w:r>
      <w:r w:rsidR="00522139" w:rsidRPr="008D3B48">
        <w:t xml:space="preserve"> Мерів</w:t>
      </w:r>
      <w:r w:rsidRPr="008D3B48">
        <w:t>.</w:t>
      </w:r>
    </w:p>
    <w:p w14:paraId="19AFA8B4" w14:textId="2182DDE0" w:rsidR="0094481A" w:rsidRDefault="008D3B48" w:rsidP="008D3B48">
      <w:pPr>
        <w:spacing w:after="0"/>
        <w:ind w:firstLine="709"/>
        <w:jc w:val="both"/>
      </w:pPr>
      <w:r w:rsidRPr="008D3B48">
        <w:t xml:space="preserve">Разом із тим План </w:t>
      </w:r>
      <w:r w:rsidR="00522139">
        <w:t xml:space="preserve">це стратегічний документ, </w:t>
      </w:r>
      <w:r w:rsidRPr="008D3B48">
        <w:t>затверджений рішенням місцевої ради, а отже повинно відбуватися періодичне звітування про його виконання, як і про інші відповідні документи. Звичним способом для українських місцевих органів влади є представлення звіту на сесії місцевого органу самоврядування та затвердження його рішенням</w:t>
      </w:r>
      <w:r w:rsidR="00522139">
        <w:t xml:space="preserve"> міської ради</w:t>
      </w:r>
      <w:r w:rsidRPr="008D3B48">
        <w:t>. Згідно з чинним законодавством, усі рішення мають бути оприлюднені не менш ніж за 20 днів до їх розгляду. Відповідно у громадськості будуть усі можливості надати власні коментарі та пропозиції до звіту. З ініціативи місцевого органу влади публічний звіт про виконання ПДСЕР також може проводитися як окрема подія або у складі, наприклад, річного звіту місцевої влади перед громадськістю.</w:t>
      </w:r>
    </w:p>
    <w:p w14:paraId="5C296951" w14:textId="77777777" w:rsidR="0087427E" w:rsidRPr="0087427E" w:rsidRDefault="0087427E" w:rsidP="0087427E">
      <w:pPr>
        <w:spacing w:after="0"/>
        <w:ind w:firstLine="709"/>
        <w:jc w:val="both"/>
      </w:pPr>
      <w:r w:rsidRPr="0087427E">
        <w:t>Окрім результатів з досягнення показників зі зменшення викидів парникових газів очікується досягнення наступних індикаторів:</w:t>
      </w:r>
    </w:p>
    <w:p w14:paraId="3BBA2EB4" w14:textId="2958B1BB" w:rsidR="0087427E" w:rsidRPr="0087427E" w:rsidRDefault="0087427E" w:rsidP="0087427E">
      <w:pPr>
        <w:spacing w:after="0"/>
        <w:ind w:firstLine="709"/>
        <w:jc w:val="both"/>
      </w:pPr>
      <w:r w:rsidRPr="0087427E">
        <w:t>-</w:t>
      </w:r>
      <w:r w:rsidRPr="0087427E">
        <w:tab/>
      </w:r>
      <w:r w:rsidR="00522139">
        <w:t>с</w:t>
      </w:r>
      <w:r w:rsidRPr="0087427E">
        <w:t>творена структура енергетичного менеджменту в місті до складу якої входить профільне управління у складі виконавчого комітету міської ради та відповідальних в усіх інших управліннях та бюджетних установах міста;</w:t>
      </w:r>
    </w:p>
    <w:p w14:paraId="709E86E7" w14:textId="07D8575A" w:rsidR="0087427E" w:rsidRPr="0087427E" w:rsidRDefault="0087427E" w:rsidP="0087427E">
      <w:pPr>
        <w:spacing w:after="0"/>
        <w:ind w:firstLine="709"/>
        <w:jc w:val="both"/>
      </w:pPr>
      <w:r w:rsidRPr="0087427E">
        <w:lastRenderedPageBreak/>
        <w:t>-</w:t>
      </w:r>
      <w:r w:rsidRPr="0087427E">
        <w:tab/>
      </w:r>
      <w:r w:rsidR="00522139">
        <w:t>ф</w:t>
      </w:r>
      <w:r w:rsidRPr="0087427E">
        <w:t>ункціонує система щоденного моніторингу та аналізу споживання енергоносіїв усіма бюджетними установами міста;</w:t>
      </w:r>
    </w:p>
    <w:p w14:paraId="0CAA521E" w14:textId="1F0DBCD5" w:rsidR="0087427E" w:rsidRPr="0087427E" w:rsidRDefault="0087427E" w:rsidP="0087427E">
      <w:pPr>
        <w:spacing w:after="0"/>
        <w:ind w:firstLine="709"/>
        <w:jc w:val="both"/>
      </w:pPr>
      <w:r w:rsidRPr="0087427E">
        <w:t>-</w:t>
      </w:r>
      <w:r w:rsidRPr="0087427E">
        <w:tab/>
      </w:r>
      <w:r w:rsidR="00522139">
        <w:t>щ</w:t>
      </w:r>
      <w:r w:rsidRPr="0087427E">
        <w:t>онайменше 20% коштів на впровадження енергоефективних заходів не є коштами міського бюджету;</w:t>
      </w:r>
    </w:p>
    <w:p w14:paraId="7D1D08A9" w14:textId="67B5B3D3" w:rsidR="0087427E" w:rsidRPr="0087427E" w:rsidRDefault="0087427E" w:rsidP="0087427E">
      <w:pPr>
        <w:spacing w:after="0"/>
        <w:ind w:firstLine="709"/>
        <w:jc w:val="both"/>
      </w:pPr>
      <w:r w:rsidRPr="0087427E">
        <w:t>-</w:t>
      </w:r>
      <w:r w:rsidRPr="0087427E">
        <w:tab/>
      </w:r>
      <w:r w:rsidR="00522139">
        <w:t>с</w:t>
      </w:r>
      <w:r w:rsidRPr="0087427E">
        <w:t>творена система стимулювання та підтримки впровадження енергоефективних заходів та відновлювальних джерел енергії, якою скористалося 200 юридичних та фізичних осіб;</w:t>
      </w:r>
    </w:p>
    <w:p w14:paraId="356C0B57" w14:textId="39629756" w:rsidR="0087427E" w:rsidRDefault="0087427E" w:rsidP="0087427E">
      <w:pPr>
        <w:spacing w:after="0"/>
        <w:ind w:firstLine="709"/>
        <w:jc w:val="both"/>
      </w:pPr>
      <w:r w:rsidRPr="0087427E">
        <w:t>-</w:t>
      </w:r>
      <w:r w:rsidRPr="0087427E">
        <w:tab/>
      </w:r>
      <w:r w:rsidR="00522139">
        <w:t>ч</w:t>
      </w:r>
      <w:r w:rsidRPr="0087427E">
        <w:t>астка енергії, що споживається житловим сектором та вироблена з відновлювальних джерел енергії складає не менше 10%.</w:t>
      </w:r>
    </w:p>
    <w:p w14:paraId="7923126C" w14:textId="2E9155CF" w:rsidR="00002CB6" w:rsidRDefault="00002CB6" w:rsidP="008F33B4">
      <w:pPr>
        <w:spacing w:line="259" w:lineRule="auto"/>
        <w:ind w:left="720"/>
        <w:rPr>
          <w:rFonts w:cs="Times New Roman"/>
          <w:szCs w:val="28"/>
          <w:highlight w:val="green"/>
        </w:rPr>
      </w:pPr>
      <w:r>
        <w:rPr>
          <w:rFonts w:cs="Times New Roman"/>
          <w:szCs w:val="28"/>
          <w:highlight w:val="green"/>
        </w:rPr>
        <w:br w:type="page"/>
      </w:r>
    </w:p>
    <w:p w14:paraId="50F32D91" w14:textId="502D6907" w:rsidR="008F33B4" w:rsidRPr="008844BD" w:rsidRDefault="008F33B4" w:rsidP="008844BD">
      <w:pPr>
        <w:spacing w:line="259" w:lineRule="auto"/>
        <w:jc w:val="center"/>
        <w:rPr>
          <w:rFonts w:cs="Times New Roman"/>
          <w:b/>
          <w:bCs/>
          <w:szCs w:val="28"/>
        </w:rPr>
      </w:pPr>
      <w:r w:rsidRPr="008844BD">
        <w:rPr>
          <w:rFonts w:cs="Times New Roman"/>
          <w:b/>
          <w:bCs/>
          <w:szCs w:val="28"/>
        </w:rPr>
        <w:lastRenderedPageBreak/>
        <w:t>6. РЕКОМЕНДАЦІЇ</w:t>
      </w:r>
    </w:p>
    <w:p w14:paraId="1C27EB7F" w14:textId="4BE0EF92" w:rsidR="008F33B4" w:rsidRPr="008844BD" w:rsidRDefault="008F33B4" w:rsidP="00E33251">
      <w:pPr>
        <w:pStyle w:val="a3"/>
        <w:spacing w:line="259" w:lineRule="auto"/>
        <w:ind w:left="1080" w:hanging="1080"/>
        <w:jc w:val="both"/>
        <w:rPr>
          <w:rFonts w:cs="Times New Roman"/>
          <w:b/>
          <w:bCs/>
          <w:szCs w:val="28"/>
        </w:rPr>
      </w:pPr>
      <w:r w:rsidRPr="008844BD">
        <w:rPr>
          <w:rFonts w:cs="Times New Roman"/>
          <w:b/>
          <w:bCs/>
          <w:szCs w:val="28"/>
        </w:rPr>
        <w:t xml:space="preserve">6.1 </w:t>
      </w:r>
      <w:r w:rsidR="008844BD" w:rsidRPr="008844BD">
        <w:rPr>
          <w:rFonts w:cs="Times New Roman"/>
          <w:b/>
          <w:bCs/>
          <w:szCs w:val="28"/>
        </w:rPr>
        <w:t>Загальні рекомендації щодо складу та структури ПДСЕРК</w:t>
      </w:r>
      <w:r w:rsidR="008844BD">
        <w:rPr>
          <w:rFonts w:cs="Times New Roman"/>
          <w:b/>
          <w:bCs/>
          <w:szCs w:val="28"/>
        </w:rPr>
        <w:t>.</w:t>
      </w:r>
    </w:p>
    <w:p w14:paraId="169E7E13" w14:textId="296CD092" w:rsidR="008844BD" w:rsidRPr="008844BD" w:rsidRDefault="008844BD" w:rsidP="0024283C">
      <w:pPr>
        <w:tabs>
          <w:tab w:val="left" w:pos="720"/>
        </w:tabs>
        <w:ind w:firstLine="709"/>
        <w:jc w:val="both"/>
        <w:rPr>
          <w:bCs/>
        </w:rPr>
      </w:pPr>
      <w:r>
        <w:rPr>
          <w:bCs/>
        </w:rPr>
        <w:tab/>
        <w:t xml:space="preserve">З метою приведення проекту ПДСЕРК у відповідність до вимог Угоди мерів Східного Партнерства, а також </w:t>
      </w:r>
      <w:r w:rsidR="0024283C">
        <w:rPr>
          <w:bCs/>
        </w:rPr>
        <w:t>задля підвищення ефективності його подальшого впровадження, моніторингу та звітування, рекомендовано:</w:t>
      </w:r>
    </w:p>
    <w:p w14:paraId="04DDD1FA" w14:textId="3E9F5AF7" w:rsidR="008844BD" w:rsidRPr="00D6158C" w:rsidRDefault="00D6158C" w:rsidP="00D6158C">
      <w:pPr>
        <w:pStyle w:val="a3"/>
        <w:numPr>
          <w:ilvl w:val="0"/>
          <w:numId w:val="25"/>
        </w:numPr>
        <w:tabs>
          <w:tab w:val="left" w:pos="851"/>
        </w:tabs>
        <w:ind w:left="851" w:hanging="862"/>
        <w:jc w:val="both"/>
        <w:rPr>
          <w:bCs/>
          <w:szCs w:val="28"/>
          <w:lang w:val="ru-RU"/>
        </w:rPr>
      </w:pPr>
      <w:r w:rsidRPr="00D6158C">
        <w:rPr>
          <w:rFonts w:eastAsia="Calibri" w:cs="Times New Roman"/>
          <w:bCs/>
          <w:szCs w:val="28"/>
        </w:rPr>
        <w:t>доповнити ПДСЕРК новим розділом «Залучення зацікавлених</w:t>
      </w:r>
      <w:r w:rsidRPr="00D6158C">
        <w:rPr>
          <w:bCs/>
          <w:szCs w:val="28"/>
        </w:rPr>
        <w:t xml:space="preserve"> сторін</w:t>
      </w:r>
      <w:r w:rsidRPr="00D6158C">
        <w:rPr>
          <w:bCs/>
          <w:szCs w:val="28"/>
          <w:lang w:val="ru-RU"/>
        </w:rPr>
        <w:t>»;</w:t>
      </w:r>
    </w:p>
    <w:p w14:paraId="285F86A2" w14:textId="3480BF60" w:rsidR="00D6158C" w:rsidRPr="00D6158C" w:rsidRDefault="00D6158C" w:rsidP="00D6158C">
      <w:pPr>
        <w:pStyle w:val="a3"/>
        <w:numPr>
          <w:ilvl w:val="0"/>
          <w:numId w:val="25"/>
        </w:numPr>
        <w:tabs>
          <w:tab w:val="left" w:pos="851"/>
        </w:tabs>
        <w:ind w:left="851" w:hanging="862"/>
        <w:jc w:val="both"/>
        <w:rPr>
          <w:rFonts w:eastAsia="Calibri" w:cs="Times New Roman"/>
          <w:bCs/>
          <w:szCs w:val="28"/>
        </w:rPr>
      </w:pPr>
      <w:r w:rsidRPr="00D6158C">
        <w:rPr>
          <w:rFonts w:eastAsia="Calibri" w:cs="Times New Roman"/>
          <w:bCs/>
          <w:szCs w:val="28"/>
        </w:rPr>
        <w:t>збільшити період аналізу вихідних даних про енергоспоживання з 3 до 5 років, що передують Базовому року (2018р.) та зробити більш поглиблений аналіз задля розуміння трендів енергоспоживання (збільшення/зменшення), динаміки (швидкості збільшення/зменшення), взаємне заміщення (збільшення споживання одних видів енергоносіїв при зменшенні інших)</w:t>
      </w:r>
      <w:r>
        <w:rPr>
          <w:rFonts w:eastAsia="Calibri" w:cs="Times New Roman"/>
          <w:bCs/>
          <w:szCs w:val="28"/>
          <w:lang w:val="ru-RU"/>
        </w:rPr>
        <w:t>;</w:t>
      </w:r>
    </w:p>
    <w:p w14:paraId="4A3A9FDD" w14:textId="69EDEA7C" w:rsidR="00D6158C" w:rsidRDefault="00D6158C" w:rsidP="00D6158C">
      <w:pPr>
        <w:pStyle w:val="a3"/>
        <w:numPr>
          <w:ilvl w:val="0"/>
          <w:numId w:val="25"/>
        </w:numPr>
        <w:tabs>
          <w:tab w:val="left" w:pos="851"/>
        </w:tabs>
        <w:ind w:left="851" w:hanging="862"/>
        <w:jc w:val="both"/>
        <w:rPr>
          <w:rFonts w:eastAsia="Calibri" w:cs="Times New Roman"/>
          <w:bCs/>
          <w:szCs w:val="28"/>
        </w:rPr>
      </w:pPr>
      <w:r w:rsidRPr="00D6158C">
        <w:rPr>
          <w:rFonts w:eastAsia="Calibri" w:cs="Times New Roman"/>
          <w:bCs/>
          <w:szCs w:val="28"/>
        </w:rPr>
        <w:t xml:space="preserve">додати зведений розрахунок </w:t>
      </w:r>
      <w:r>
        <w:rPr>
          <w:rFonts w:eastAsia="Calibri" w:cs="Times New Roman"/>
          <w:bCs/>
          <w:szCs w:val="28"/>
        </w:rPr>
        <w:t>зменшення викидів СО</w:t>
      </w:r>
      <w:r w:rsidRPr="00D6158C">
        <w:rPr>
          <w:rFonts w:eastAsia="Calibri" w:cs="Times New Roman"/>
          <w:bCs/>
          <w:szCs w:val="28"/>
          <w:vertAlign w:val="subscript"/>
        </w:rPr>
        <w:t>2</w:t>
      </w:r>
      <w:r>
        <w:rPr>
          <w:rFonts w:eastAsia="Calibri" w:cs="Times New Roman"/>
          <w:bCs/>
          <w:szCs w:val="28"/>
        </w:rPr>
        <w:t xml:space="preserve"> та Таблицю «</w:t>
      </w:r>
      <w:r w:rsidRPr="00D6158C">
        <w:rPr>
          <w:rFonts w:eastAsia="Calibri" w:cs="Times New Roman"/>
          <w:bCs/>
          <w:szCs w:val="28"/>
        </w:rPr>
        <w:t>Узагальнені розрахункові дані Плану заходів ПДСЕРК у секторах</w:t>
      </w:r>
      <w:r>
        <w:rPr>
          <w:rFonts w:eastAsia="Calibri" w:cs="Times New Roman"/>
          <w:bCs/>
          <w:szCs w:val="28"/>
        </w:rPr>
        <w:t>»</w:t>
      </w:r>
      <w:r w:rsidRPr="00D6158C">
        <w:rPr>
          <w:rFonts w:eastAsia="Calibri" w:cs="Times New Roman"/>
          <w:bCs/>
          <w:szCs w:val="28"/>
        </w:rPr>
        <w:t xml:space="preserve"> до ПДСЕРК</w:t>
      </w:r>
      <w:r>
        <w:rPr>
          <w:rFonts w:eastAsia="Calibri" w:cs="Times New Roman"/>
          <w:bCs/>
          <w:szCs w:val="28"/>
        </w:rPr>
        <w:t>;</w:t>
      </w:r>
    </w:p>
    <w:p w14:paraId="06C0740B" w14:textId="4ED97381" w:rsidR="004E720A" w:rsidRDefault="004E720A" w:rsidP="00D6158C">
      <w:pPr>
        <w:pStyle w:val="a3"/>
        <w:numPr>
          <w:ilvl w:val="0"/>
          <w:numId w:val="25"/>
        </w:numPr>
        <w:tabs>
          <w:tab w:val="left" w:pos="851"/>
        </w:tabs>
        <w:ind w:left="851" w:hanging="862"/>
        <w:jc w:val="both"/>
      </w:pPr>
      <w:r w:rsidRPr="004E720A">
        <w:t>розділ заходів з адаптації згрупувати 3 групи заходів, а саме у групу заходів організаційного характеру, групу інженерно технічних заходів за секторами економік</w:t>
      </w:r>
      <w:r>
        <w:t>и</w:t>
      </w:r>
      <w:r w:rsidRPr="004E720A">
        <w:t xml:space="preserve"> та у групу будівельно-архітектурних (планувальних)</w:t>
      </w:r>
      <w:r>
        <w:t xml:space="preserve"> </w:t>
      </w:r>
      <w:r w:rsidRPr="004E720A">
        <w:t>заходів</w:t>
      </w:r>
      <w:r>
        <w:t>;</w:t>
      </w:r>
    </w:p>
    <w:p w14:paraId="0730EB37" w14:textId="5EBB854F" w:rsidR="004E720A" w:rsidRDefault="004E720A" w:rsidP="00D6158C">
      <w:pPr>
        <w:pStyle w:val="a3"/>
        <w:numPr>
          <w:ilvl w:val="0"/>
          <w:numId w:val="25"/>
        </w:numPr>
        <w:tabs>
          <w:tab w:val="left" w:pos="851"/>
        </w:tabs>
        <w:ind w:left="851" w:hanging="862"/>
        <w:jc w:val="both"/>
      </w:pPr>
      <w:r w:rsidRPr="004E720A">
        <w:t>розробити зведений календарний План фінансування заходів до 2030р. з розбивкою по роках і джерелах фінансування та проаналізувати економічну ефективність заходів.</w:t>
      </w:r>
    </w:p>
    <w:p w14:paraId="5AF6135F" w14:textId="2E5B7CA3" w:rsidR="004E720A" w:rsidRPr="00D6158C" w:rsidRDefault="004E720A" w:rsidP="00D6158C">
      <w:pPr>
        <w:pStyle w:val="a3"/>
        <w:numPr>
          <w:ilvl w:val="0"/>
          <w:numId w:val="25"/>
        </w:numPr>
        <w:tabs>
          <w:tab w:val="left" w:pos="851"/>
        </w:tabs>
        <w:ind w:left="851" w:hanging="862"/>
        <w:jc w:val="both"/>
      </w:pPr>
      <w:r w:rsidRPr="004E720A">
        <w:t>додати до ПДСЕРК інформацію про введення посади енергоменеджера з описом посадових обов’язків.</w:t>
      </w:r>
      <w:r>
        <w:t xml:space="preserve"> Приклад структури енергоменеджменту наведений на малюнку:</w:t>
      </w:r>
    </w:p>
    <w:p w14:paraId="509A77C6" w14:textId="2642B294" w:rsidR="00002CB6" w:rsidRPr="00564FC5" w:rsidRDefault="00002CB6" w:rsidP="00002CB6">
      <w:pPr>
        <w:pStyle w:val="a3"/>
        <w:spacing w:line="259" w:lineRule="auto"/>
        <w:ind w:left="0"/>
        <w:rPr>
          <w:rFonts w:cs="Times New Roman"/>
          <w:szCs w:val="28"/>
        </w:rPr>
      </w:pPr>
      <w:r>
        <w:rPr>
          <w:noProof/>
          <w:lang w:eastAsia="uk-UA"/>
        </w:rPr>
        <w:drawing>
          <wp:inline distT="0" distB="0" distL="0" distR="0" wp14:anchorId="67C99940" wp14:editId="21224052">
            <wp:extent cx="5939790" cy="33813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3381375"/>
                    </a:xfrm>
                    <a:prstGeom prst="rect">
                      <a:avLst/>
                    </a:prstGeom>
                  </pic:spPr>
                </pic:pic>
              </a:graphicData>
            </a:graphic>
          </wp:inline>
        </w:drawing>
      </w:r>
    </w:p>
    <w:p w14:paraId="6646CFF7" w14:textId="6DA60495" w:rsidR="00002CB6" w:rsidRPr="004E720A" w:rsidRDefault="00002CB6" w:rsidP="004E720A">
      <w:pPr>
        <w:pStyle w:val="a3"/>
        <w:numPr>
          <w:ilvl w:val="0"/>
          <w:numId w:val="25"/>
        </w:numPr>
        <w:tabs>
          <w:tab w:val="left" w:pos="851"/>
        </w:tabs>
        <w:ind w:left="851" w:hanging="862"/>
        <w:jc w:val="both"/>
      </w:pPr>
      <w:r w:rsidRPr="004E720A">
        <w:lastRenderedPageBreak/>
        <w:t>додати до ПДСЕРК опис взаємодії з громадськими організаціями (меморандуми</w:t>
      </w:r>
      <w:r w:rsidR="004E720A">
        <w:t>, робочі групи тощо);</w:t>
      </w:r>
    </w:p>
    <w:p w14:paraId="45A5130B" w14:textId="5E7992DD" w:rsidR="00002CB6" w:rsidRPr="004E720A" w:rsidRDefault="00002CB6" w:rsidP="004E720A">
      <w:pPr>
        <w:pStyle w:val="a3"/>
        <w:numPr>
          <w:ilvl w:val="0"/>
          <w:numId w:val="25"/>
        </w:numPr>
        <w:tabs>
          <w:tab w:val="left" w:pos="851"/>
        </w:tabs>
        <w:ind w:left="851" w:hanging="862"/>
        <w:jc w:val="both"/>
      </w:pPr>
      <w:r w:rsidRPr="004E720A">
        <w:t>розробити муніципальну систему збору та аналізу інформації, яка буде необхідна в подальшому для формування Моніторингових Кадастрів Викидів (МКВ) та додати опис цієї системи до ПДСЕРК.</w:t>
      </w:r>
    </w:p>
    <w:p w14:paraId="3B55D12F" w14:textId="77777777" w:rsidR="00002CB6" w:rsidRDefault="00002CB6" w:rsidP="008F33B4">
      <w:pPr>
        <w:pStyle w:val="a3"/>
        <w:spacing w:line="259" w:lineRule="auto"/>
        <w:ind w:left="1080"/>
        <w:rPr>
          <w:rFonts w:cs="Times New Roman"/>
          <w:szCs w:val="28"/>
          <w:highlight w:val="green"/>
        </w:rPr>
      </w:pPr>
    </w:p>
    <w:p w14:paraId="4BBD5712" w14:textId="6757F707" w:rsidR="00002CB6" w:rsidRPr="004E720A" w:rsidRDefault="008F33B4" w:rsidP="00E33251">
      <w:pPr>
        <w:spacing w:line="259" w:lineRule="auto"/>
        <w:jc w:val="both"/>
        <w:rPr>
          <w:rFonts w:cs="Times New Roman"/>
          <w:b/>
          <w:bCs/>
          <w:szCs w:val="28"/>
        </w:rPr>
      </w:pPr>
      <w:r w:rsidRPr="004E720A">
        <w:rPr>
          <w:rFonts w:cs="Times New Roman"/>
          <w:b/>
          <w:bCs/>
          <w:szCs w:val="28"/>
        </w:rPr>
        <w:t>6.2 Рекомендації щодо підвищення рівня амбітності проекту ПДСЕРК</w:t>
      </w:r>
      <w:r w:rsidR="004E720A">
        <w:rPr>
          <w:rFonts w:cs="Times New Roman"/>
          <w:b/>
          <w:bCs/>
          <w:szCs w:val="28"/>
        </w:rPr>
        <w:t>.</w:t>
      </w:r>
    </w:p>
    <w:p w14:paraId="6F8C9EBE" w14:textId="77777777" w:rsidR="004E720A" w:rsidRDefault="004E720A" w:rsidP="004E720A">
      <w:pPr>
        <w:pStyle w:val="a3"/>
        <w:numPr>
          <w:ilvl w:val="0"/>
          <w:numId w:val="27"/>
        </w:numPr>
        <w:tabs>
          <w:tab w:val="left" w:pos="851"/>
        </w:tabs>
        <w:ind w:left="851" w:hanging="851"/>
        <w:jc w:val="both"/>
      </w:pPr>
      <w:r w:rsidRPr="004E720A">
        <w:t>доопрацювати План заходів ПДСЕРК у секторах з метою доведення розміру зменшення викидів СО2 до 3</w:t>
      </w:r>
      <w:r>
        <w:t>5</w:t>
      </w:r>
      <w:r w:rsidRPr="004E720A">
        <w:t>% до 2030 року</w:t>
      </w:r>
      <w:r>
        <w:t>;</w:t>
      </w:r>
    </w:p>
    <w:p w14:paraId="70DAD135" w14:textId="77777777" w:rsidR="004E720A" w:rsidRDefault="004E720A" w:rsidP="004E720A">
      <w:pPr>
        <w:pStyle w:val="a3"/>
        <w:numPr>
          <w:ilvl w:val="0"/>
          <w:numId w:val="27"/>
        </w:numPr>
        <w:tabs>
          <w:tab w:val="left" w:pos="851"/>
        </w:tabs>
        <w:ind w:left="851" w:hanging="851"/>
        <w:jc w:val="both"/>
      </w:pPr>
      <w:r>
        <w:t>збільшити</w:t>
      </w:r>
      <w:r w:rsidR="008F33B4" w:rsidRPr="004E720A">
        <w:t xml:space="preserve"> кільк</w:t>
      </w:r>
      <w:r>
        <w:t>і</w:t>
      </w:r>
      <w:r w:rsidR="008F33B4" w:rsidRPr="004E720A">
        <w:t>ст</w:t>
      </w:r>
      <w:r>
        <w:t>ь</w:t>
      </w:r>
      <w:r w:rsidR="008F33B4" w:rsidRPr="004E720A">
        <w:t xml:space="preserve"> природо</w:t>
      </w:r>
      <w:r>
        <w:t>-</w:t>
      </w:r>
      <w:r w:rsidR="008F33B4" w:rsidRPr="004E720A">
        <w:t>орієнтовних рішень</w:t>
      </w:r>
      <w:r>
        <w:t>;</w:t>
      </w:r>
    </w:p>
    <w:p w14:paraId="42CDE227" w14:textId="77777777" w:rsidR="004E720A" w:rsidRDefault="004E720A" w:rsidP="004E720A">
      <w:pPr>
        <w:pStyle w:val="a3"/>
        <w:numPr>
          <w:ilvl w:val="0"/>
          <w:numId w:val="27"/>
        </w:numPr>
        <w:tabs>
          <w:tab w:val="left" w:pos="851"/>
        </w:tabs>
        <w:ind w:left="851" w:hanging="851"/>
        <w:jc w:val="both"/>
      </w:pPr>
      <w:r>
        <w:t xml:space="preserve">запланувати </w:t>
      </w:r>
      <w:r w:rsidR="008F33B4" w:rsidRPr="004E720A">
        <w:t xml:space="preserve">збільшення кількості зелених насаджень та створення зелених коридорів, </w:t>
      </w:r>
    </w:p>
    <w:p w14:paraId="200BFCCE" w14:textId="77777777" w:rsidR="004E720A" w:rsidRDefault="004E720A" w:rsidP="004E720A">
      <w:pPr>
        <w:pStyle w:val="a3"/>
        <w:numPr>
          <w:ilvl w:val="0"/>
          <w:numId w:val="27"/>
        </w:numPr>
        <w:tabs>
          <w:tab w:val="left" w:pos="851"/>
        </w:tabs>
        <w:ind w:left="851" w:hanging="851"/>
        <w:jc w:val="both"/>
      </w:pPr>
      <w:r>
        <w:t xml:space="preserve">посилити </w:t>
      </w:r>
      <w:r w:rsidR="008F33B4" w:rsidRPr="004E720A">
        <w:t>залучення громади щодо внеску у вигляді інвестицій в особисті рішення</w:t>
      </w:r>
      <w:r>
        <w:t>, наприклад акції</w:t>
      </w:r>
      <w:r w:rsidR="008F33B4" w:rsidRPr="004E720A">
        <w:t xml:space="preserve"> «Що можу зробити я»</w:t>
      </w:r>
      <w:r>
        <w:t>;</w:t>
      </w:r>
    </w:p>
    <w:p w14:paraId="4282161E" w14:textId="099705E7" w:rsidR="008F33B4" w:rsidRPr="004E720A" w:rsidRDefault="004E720A" w:rsidP="004E720A">
      <w:pPr>
        <w:pStyle w:val="a3"/>
        <w:numPr>
          <w:ilvl w:val="0"/>
          <w:numId w:val="27"/>
        </w:numPr>
        <w:tabs>
          <w:tab w:val="left" w:pos="851"/>
        </w:tabs>
        <w:ind w:left="851" w:hanging="851"/>
        <w:jc w:val="both"/>
      </w:pPr>
      <w:r>
        <w:t xml:space="preserve">передбачити </w:t>
      </w:r>
      <w:r w:rsidR="008F33B4" w:rsidRPr="004E720A">
        <w:t xml:space="preserve">залучення інвестицій </w:t>
      </w:r>
      <w:r>
        <w:t xml:space="preserve">до проектів малого та середнього бізнесу, </w:t>
      </w:r>
      <w:r w:rsidR="008F33B4" w:rsidRPr="004E720A">
        <w:t>що</w:t>
      </w:r>
      <w:r>
        <w:t xml:space="preserve"> стосуються</w:t>
      </w:r>
      <w:r w:rsidR="008F33B4" w:rsidRPr="004E720A">
        <w:t xml:space="preserve"> пом’якшення та адаптац</w:t>
      </w:r>
      <w:r>
        <w:t xml:space="preserve">ії </w:t>
      </w:r>
      <w:r w:rsidR="008F33B4" w:rsidRPr="004E720A">
        <w:t xml:space="preserve">до </w:t>
      </w:r>
      <w:r>
        <w:t xml:space="preserve">змін клімату </w:t>
      </w:r>
    </w:p>
    <w:p w14:paraId="67EF0B99" w14:textId="77777777" w:rsidR="00002CB6" w:rsidRPr="004E720A" w:rsidRDefault="00002CB6" w:rsidP="00E33251">
      <w:pPr>
        <w:pStyle w:val="a3"/>
        <w:tabs>
          <w:tab w:val="left" w:pos="851"/>
        </w:tabs>
        <w:ind w:left="851"/>
        <w:jc w:val="both"/>
      </w:pPr>
    </w:p>
    <w:p w14:paraId="13975278" w14:textId="59E43E3C" w:rsidR="008F33B4" w:rsidRDefault="008F33B4" w:rsidP="00E33251">
      <w:pPr>
        <w:spacing w:line="259" w:lineRule="auto"/>
        <w:jc w:val="both"/>
        <w:rPr>
          <w:rFonts w:cs="Times New Roman"/>
          <w:b/>
          <w:bCs/>
          <w:szCs w:val="28"/>
        </w:rPr>
      </w:pPr>
      <w:r w:rsidRPr="00E33251">
        <w:rPr>
          <w:rFonts w:cs="Times New Roman"/>
          <w:b/>
          <w:bCs/>
          <w:szCs w:val="28"/>
        </w:rPr>
        <w:t>6.3 Рекомендації щодо мінімально прийнятного обсягу зобов’язань ПДСЕ</w:t>
      </w:r>
      <w:r w:rsidR="00E33251">
        <w:rPr>
          <w:rFonts w:cs="Times New Roman"/>
          <w:b/>
          <w:bCs/>
          <w:szCs w:val="28"/>
        </w:rPr>
        <w:t>Р</w:t>
      </w:r>
      <w:r w:rsidRPr="00E33251">
        <w:rPr>
          <w:rFonts w:cs="Times New Roman"/>
          <w:b/>
          <w:bCs/>
          <w:szCs w:val="28"/>
        </w:rPr>
        <w:t>К</w:t>
      </w:r>
      <w:r w:rsidR="00E33251">
        <w:rPr>
          <w:rFonts w:cs="Times New Roman"/>
          <w:b/>
          <w:bCs/>
          <w:szCs w:val="28"/>
        </w:rPr>
        <w:t>.</w:t>
      </w:r>
    </w:p>
    <w:p w14:paraId="78DB42A1" w14:textId="086A20DF" w:rsidR="00E33251" w:rsidRPr="00E33251" w:rsidRDefault="00E33251" w:rsidP="00E33251">
      <w:pPr>
        <w:pStyle w:val="a3"/>
        <w:numPr>
          <w:ilvl w:val="0"/>
          <w:numId w:val="28"/>
        </w:numPr>
        <w:tabs>
          <w:tab w:val="left" w:pos="851"/>
        </w:tabs>
        <w:ind w:left="851" w:hanging="851"/>
        <w:jc w:val="both"/>
        <w:rPr>
          <w:rFonts w:eastAsia="Calibri" w:cs="Times New Roman"/>
          <w:bCs/>
          <w:szCs w:val="28"/>
        </w:rPr>
      </w:pPr>
      <w:r>
        <w:t xml:space="preserve">доопрацювати </w:t>
      </w:r>
      <w:r w:rsidRPr="00D6158C">
        <w:rPr>
          <w:rFonts w:eastAsia="Calibri" w:cs="Times New Roman"/>
          <w:bCs/>
          <w:szCs w:val="28"/>
        </w:rPr>
        <w:t>План заходів ПДСЕРК у секторах</w:t>
      </w:r>
      <w:r>
        <w:t xml:space="preserve"> з метою доведення розміру </w:t>
      </w:r>
      <w:r>
        <w:rPr>
          <w:rFonts w:eastAsia="Calibri" w:cs="Times New Roman"/>
          <w:bCs/>
          <w:szCs w:val="28"/>
        </w:rPr>
        <w:t>зменшення викидів СО</w:t>
      </w:r>
      <w:r w:rsidRPr="00D6158C">
        <w:rPr>
          <w:rFonts w:eastAsia="Calibri" w:cs="Times New Roman"/>
          <w:bCs/>
          <w:szCs w:val="28"/>
          <w:vertAlign w:val="subscript"/>
        </w:rPr>
        <w:t>2</w:t>
      </w:r>
      <w:r>
        <w:rPr>
          <w:rFonts w:eastAsia="Calibri" w:cs="Times New Roman"/>
          <w:bCs/>
          <w:szCs w:val="28"/>
        </w:rPr>
        <w:t xml:space="preserve"> </w:t>
      </w:r>
      <w:r>
        <w:t>до 30% до 2030 року.</w:t>
      </w:r>
      <w:r w:rsidRPr="00D6158C">
        <w:t xml:space="preserve"> </w:t>
      </w:r>
      <w:r>
        <w:t xml:space="preserve">Заплановане у </w:t>
      </w:r>
      <w:r w:rsidRPr="00F14207">
        <w:t>ПДСЕР</w:t>
      </w:r>
      <w:r>
        <w:t xml:space="preserve">К зменшення </w:t>
      </w:r>
      <w:r w:rsidRPr="00D95D80">
        <w:t>викидів СО2 [</w:t>
      </w:r>
      <w:r w:rsidR="00337D3B" w:rsidRPr="00D95D80">
        <w:t>тон</w:t>
      </w:r>
      <w:r w:rsidRPr="00D95D80">
        <w:t xml:space="preserve"> CO2] до 2030року </w:t>
      </w:r>
      <w:r>
        <w:t xml:space="preserve">у розмірі </w:t>
      </w:r>
      <w:r w:rsidRPr="00D95D80">
        <w:rPr>
          <w:b/>
          <w:bCs/>
        </w:rPr>
        <w:t>26,7%</w:t>
      </w:r>
      <w:r>
        <w:t xml:space="preserve"> є дещо меншим 30%, але дозволить, за умови впровадження запланованих заходів, на 89 335 </w:t>
      </w:r>
      <w:r w:rsidR="00337D3B" w:rsidRPr="00DA7FC4">
        <w:t>тон</w:t>
      </w:r>
      <w:r w:rsidRPr="00DA7FC4">
        <w:t xml:space="preserve"> </w:t>
      </w:r>
      <w:r>
        <w:t>зменшити викиди</w:t>
      </w:r>
      <w:r w:rsidRPr="00D95D80">
        <w:t xml:space="preserve"> </w:t>
      </w:r>
      <w:r w:rsidRPr="00DA7FC4">
        <w:t>CO</w:t>
      </w:r>
      <w:r w:rsidRPr="00DA7FC4">
        <w:rPr>
          <w:vertAlign w:val="subscript"/>
        </w:rPr>
        <w:t>2</w:t>
      </w:r>
      <w:r w:rsidRPr="00E33251">
        <w:t>;</w:t>
      </w:r>
    </w:p>
    <w:p w14:paraId="1BF60CBE" w14:textId="77777777" w:rsidR="00E33251" w:rsidRPr="00E33251" w:rsidRDefault="00E33251" w:rsidP="00E33251">
      <w:pPr>
        <w:pStyle w:val="a3"/>
        <w:numPr>
          <w:ilvl w:val="0"/>
          <w:numId w:val="28"/>
        </w:numPr>
        <w:ind w:left="851" w:hanging="851"/>
        <w:jc w:val="both"/>
        <w:rPr>
          <w:rFonts w:eastAsia="Calibri" w:cs="Times New Roman"/>
          <w:bCs/>
          <w:szCs w:val="28"/>
        </w:rPr>
      </w:pPr>
      <w:r w:rsidRPr="00E33251">
        <w:rPr>
          <w:rFonts w:eastAsia="Calibri" w:cs="Times New Roman"/>
          <w:bCs/>
          <w:szCs w:val="28"/>
        </w:rPr>
        <w:t xml:space="preserve">заходи, зазначені у проекті ПДСЕРК надають можливість виробництва у 2030р. енергії з відновлювальних джерел у кількості 18 145 [MВт-год], при цьому частка відновлюваних джерел енергії у валовому кінцевому обсязі споживання енергії становитиме 7,4%. Рекомендовано доопрацювати Перелік заходів з метою здійснення обґрунтованого підвищення частки відновлюваних джерел енергії до </w:t>
      </w:r>
      <w:r w:rsidRPr="00E33251">
        <w:rPr>
          <w:rFonts w:eastAsia="Calibri" w:cs="Times New Roman"/>
          <w:b/>
          <w:szCs w:val="28"/>
        </w:rPr>
        <w:t>10%</w:t>
      </w:r>
      <w:r w:rsidRPr="00E33251">
        <w:rPr>
          <w:rFonts w:eastAsia="Calibri" w:cs="Times New Roman"/>
          <w:bCs/>
          <w:szCs w:val="28"/>
        </w:rPr>
        <w:t xml:space="preserve"> з урахуванням вимог забезпечення операційної безпеки систем енергозабезпечення та впливу на цінові параметри енергетичного ринку;</w:t>
      </w:r>
    </w:p>
    <w:p w14:paraId="4B95BC2E" w14:textId="2004D228" w:rsidR="00522139" w:rsidRPr="00E33251" w:rsidRDefault="00E33251" w:rsidP="00E33251">
      <w:pPr>
        <w:pStyle w:val="a3"/>
        <w:numPr>
          <w:ilvl w:val="0"/>
          <w:numId w:val="28"/>
        </w:numPr>
        <w:ind w:left="851" w:hanging="851"/>
        <w:jc w:val="both"/>
        <w:rPr>
          <w:rFonts w:eastAsia="Calibri" w:cs="Times New Roman"/>
          <w:bCs/>
          <w:szCs w:val="28"/>
        </w:rPr>
      </w:pPr>
      <w:r w:rsidRPr="00E33251">
        <w:rPr>
          <w:rFonts w:eastAsia="Calibri" w:cs="Times New Roman"/>
          <w:bCs/>
          <w:szCs w:val="28"/>
        </w:rPr>
        <w:t>розділити заходи з пом’якшення та заходи з адаптації до зміни клімату в окремі таблиці та окремі розділи, розділ «Оцінка вразливості міста до кліматичних змін» винести пунктом, що передує цілям та очікуваним результатам ПДСЕРК. Окрім того, рекомендується провести процедуру Оцінки вразливості муніципалітету у повному обсязі, відповідно до прикладу, наведеному на сайті Міністерства захисту довкілля та природних ресурсів України https://mepr.gov.ua/ (Додаток 1 в даному звіті).</w:t>
      </w:r>
    </w:p>
    <w:sectPr w:rsidR="00522139" w:rsidRPr="00E33251" w:rsidSect="006C0B77">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B123" w14:textId="77777777" w:rsidR="002F6C90" w:rsidRDefault="002F6C90" w:rsidP="00C96355">
      <w:pPr>
        <w:spacing w:after="0"/>
      </w:pPr>
      <w:r>
        <w:separator/>
      </w:r>
    </w:p>
  </w:endnote>
  <w:endnote w:type="continuationSeparator" w:id="0">
    <w:p w14:paraId="7685985E" w14:textId="77777777" w:rsidR="002F6C90" w:rsidRDefault="002F6C90" w:rsidP="00C96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11904"/>
      <w:docPartObj>
        <w:docPartGallery w:val="Page Numbers (Bottom of Page)"/>
        <w:docPartUnique/>
      </w:docPartObj>
    </w:sdtPr>
    <w:sdtEndPr/>
    <w:sdtContent>
      <w:p w14:paraId="796BF11C" w14:textId="7942EEAD" w:rsidR="00FA6952" w:rsidRDefault="00FA6952">
        <w:pPr>
          <w:pStyle w:val="a6"/>
          <w:jc w:val="center"/>
        </w:pPr>
        <w:r>
          <w:fldChar w:fldCharType="begin"/>
        </w:r>
        <w:r>
          <w:instrText>PAGE   \* MERGEFORMAT</w:instrText>
        </w:r>
        <w:r>
          <w:fldChar w:fldCharType="separate"/>
        </w:r>
        <w:r w:rsidR="0040385A">
          <w:rPr>
            <w:noProof/>
          </w:rPr>
          <w:t>7</w:t>
        </w:r>
        <w:r>
          <w:fldChar w:fldCharType="end"/>
        </w:r>
      </w:p>
    </w:sdtContent>
  </w:sdt>
  <w:p w14:paraId="533D1063" w14:textId="77777777" w:rsidR="00FA6952" w:rsidRDefault="00FA69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107F" w14:textId="77777777" w:rsidR="002F6C90" w:rsidRDefault="002F6C90" w:rsidP="00C96355">
      <w:pPr>
        <w:spacing w:after="0"/>
      </w:pPr>
      <w:r>
        <w:separator/>
      </w:r>
    </w:p>
  </w:footnote>
  <w:footnote w:type="continuationSeparator" w:id="0">
    <w:p w14:paraId="107ECB4C" w14:textId="77777777" w:rsidR="002F6C90" w:rsidRDefault="002F6C90" w:rsidP="00C963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4B0"/>
    <w:multiLevelType w:val="multilevel"/>
    <w:tmpl w:val="1F44D9B0"/>
    <w:lvl w:ilvl="0">
      <w:start w:val="2"/>
      <w:numFmt w:val="decimal"/>
      <w:lvlText w:val="%1."/>
      <w:lvlJc w:val="left"/>
      <w:pPr>
        <w:ind w:left="380" w:hanging="380"/>
      </w:pPr>
      <w:rPr>
        <w:rFonts w:hint="default"/>
      </w:rPr>
    </w:lvl>
    <w:lvl w:ilvl="1">
      <w:start w:val="1"/>
      <w:numFmt w:val="decimal"/>
      <w:lvlText w:val="%1.%2."/>
      <w:lvlJc w:val="left"/>
      <w:pPr>
        <w:ind w:left="2200" w:hanging="72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3640" w:hanging="1800"/>
      </w:pPr>
      <w:rPr>
        <w:rFonts w:hint="default"/>
      </w:rPr>
    </w:lvl>
  </w:abstractNum>
  <w:abstractNum w:abstractNumId="1" w15:restartNumberingAfterBreak="0">
    <w:nsid w:val="07864EA1"/>
    <w:multiLevelType w:val="hybridMultilevel"/>
    <w:tmpl w:val="8D5C6F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15ACC"/>
    <w:multiLevelType w:val="hybridMultilevel"/>
    <w:tmpl w:val="1D2EF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143F8F"/>
    <w:multiLevelType w:val="hybridMultilevel"/>
    <w:tmpl w:val="403EF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AE7717"/>
    <w:multiLevelType w:val="multilevel"/>
    <w:tmpl w:val="4876276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760" w:hanging="2160"/>
      </w:pPr>
      <w:rPr>
        <w:rFonts w:hint="default"/>
        <w:b w:val="0"/>
      </w:rPr>
    </w:lvl>
  </w:abstractNum>
  <w:abstractNum w:abstractNumId="5" w15:restartNumberingAfterBreak="0">
    <w:nsid w:val="14E11F25"/>
    <w:multiLevelType w:val="hybridMultilevel"/>
    <w:tmpl w:val="FA60D0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3839D5"/>
    <w:multiLevelType w:val="hybridMultilevel"/>
    <w:tmpl w:val="DB8C49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945801"/>
    <w:multiLevelType w:val="multilevel"/>
    <w:tmpl w:val="4876276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760" w:hanging="2160"/>
      </w:pPr>
      <w:rPr>
        <w:rFonts w:hint="default"/>
        <w:b w:val="0"/>
      </w:rPr>
    </w:lvl>
  </w:abstractNum>
  <w:abstractNum w:abstractNumId="8" w15:restartNumberingAfterBreak="0">
    <w:nsid w:val="22177991"/>
    <w:multiLevelType w:val="hybridMultilevel"/>
    <w:tmpl w:val="F43EA428"/>
    <w:lvl w:ilvl="0" w:tplc="C9846430">
      <w:start w:val="6"/>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655318E"/>
    <w:multiLevelType w:val="multilevel"/>
    <w:tmpl w:val="4876276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760" w:hanging="2160"/>
      </w:pPr>
      <w:rPr>
        <w:rFonts w:hint="default"/>
        <w:b w:val="0"/>
      </w:rPr>
    </w:lvl>
  </w:abstractNum>
  <w:abstractNum w:abstractNumId="10" w15:restartNumberingAfterBreak="0">
    <w:nsid w:val="279A72E3"/>
    <w:multiLevelType w:val="hybridMultilevel"/>
    <w:tmpl w:val="0024C7F2"/>
    <w:lvl w:ilvl="0" w:tplc="2C0AC990">
      <w:start w:val="1"/>
      <w:numFmt w:val="decimal"/>
      <w:lvlText w:val="%1."/>
      <w:lvlJc w:val="left"/>
      <w:pPr>
        <w:ind w:left="360" w:hanging="360"/>
      </w:pPr>
      <w:rPr>
        <w:rFonts w:hint="default"/>
      </w:rPr>
    </w:lvl>
    <w:lvl w:ilvl="1" w:tplc="538E0302" w:tentative="1">
      <w:start w:val="1"/>
      <w:numFmt w:val="lowerLetter"/>
      <w:lvlText w:val="%2."/>
      <w:lvlJc w:val="left"/>
      <w:pPr>
        <w:ind w:left="1080" w:hanging="360"/>
      </w:pPr>
    </w:lvl>
    <w:lvl w:ilvl="2" w:tplc="E704323A" w:tentative="1">
      <w:start w:val="1"/>
      <w:numFmt w:val="lowerRoman"/>
      <w:lvlText w:val="%3."/>
      <w:lvlJc w:val="right"/>
      <w:pPr>
        <w:ind w:left="1800" w:hanging="180"/>
      </w:pPr>
    </w:lvl>
    <w:lvl w:ilvl="3" w:tplc="51628F78" w:tentative="1">
      <w:start w:val="1"/>
      <w:numFmt w:val="decimal"/>
      <w:lvlText w:val="%4."/>
      <w:lvlJc w:val="left"/>
      <w:pPr>
        <w:ind w:left="2520" w:hanging="360"/>
      </w:pPr>
    </w:lvl>
    <w:lvl w:ilvl="4" w:tplc="9ADC6FA8" w:tentative="1">
      <w:start w:val="1"/>
      <w:numFmt w:val="lowerLetter"/>
      <w:lvlText w:val="%5."/>
      <w:lvlJc w:val="left"/>
      <w:pPr>
        <w:ind w:left="3240" w:hanging="360"/>
      </w:pPr>
    </w:lvl>
    <w:lvl w:ilvl="5" w:tplc="0DC45D5C" w:tentative="1">
      <w:start w:val="1"/>
      <w:numFmt w:val="lowerRoman"/>
      <w:lvlText w:val="%6."/>
      <w:lvlJc w:val="right"/>
      <w:pPr>
        <w:ind w:left="3960" w:hanging="180"/>
      </w:pPr>
    </w:lvl>
    <w:lvl w:ilvl="6" w:tplc="F18AC37C" w:tentative="1">
      <w:start w:val="1"/>
      <w:numFmt w:val="decimal"/>
      <w:lvlText w:val="%7."/>
      <w:lvlJc w:val="left"/>
      <w:pPr>
        <w:ind w:left="4680" w:hanging="360"/>
      </w:pPr>
    </w:lvl>
    <w:lvl w:ilvl="7" w:tplc="DE8891FE" w:tentative="1">
      <w:start w:val="1"/>
      <w:numFmt w:val="lowerLetter"/>
      <w:lvlText w:val="%8."/>
      <w:lvlJc w:val="left"/>
      <w:pPr>
        <w:ind w:left="5400" w:hanging="360"/>
      </w:pPr>
    </w:lvl>
    <w:lvl w:ilvl="8" w:tplc="66066382" w:tentative="1">
      <w:start w:val="1"/>
      <w:numFmt w:val="lowerRoman"/>
      <w:lvlText w:val="%9."/>
      <w:lvlJc w:val="right"/>
      <w:pPr>
        <w:ind w:left="6120" w:hanging="180"/>
      </w:pPr>
    </w:lvl>
  </w:abstractNum>
  <w:abstractNum w:abstractNumId="11" w15:restartNumberingAfterBreak="0">
    <w:nsid w:val="2B7F5812"/>
    <w:multiLevelType w:val="hybridMultilevel"/>
    <w:tmpl w:val="7A904A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FE3813"/>
    <w:multiLevelType w:val="hybridMultilevel"/>
    <w:tmpl w:val="F438C88C"/>
    <w:lvl w:ilvl="0" w:tplc="DA3CAA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BA"/>
    <w:multiLevelType w:val="hybridMultilevel"/>
    <w:tmpl w:val="D7E27C46"/>
    <w:lvl w:ilvl="0" w:tplc="74E2A4C6">
      <w:start w:val="3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4" w15:restartNumberingAfterBreak="0">
    <w:nsid w:val="3C320077"/>
    <w:multiLevelType w:val="hybridMultilevel"/>
    <w:tmpl w:val="0C906F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442378"/>
    <w:multiLevelType w:val="hybridMultilevel"/>
    <w:tmpl w:val="CBE00A30"/>
    <w:lvl w:ilvl="0" w:tplc="17BCFFA2">
      <w:start w:val="1"/>
      <w:numFmt w:val="bullet"/>
      <w:lvlText w:val="•"/>
      <w:lvlJc w:val="left"/>
      <w:pPr>
        <w:tabs>
          <w:tab w:val="num" w:pos="720"/>
        </w:tabs>
        <w:ind w:left="720" w:hanging="360"/>
      </w:pPr>
      <w:rPr>
        <w:rFonts w:ascii="Times New Roman" w:hAnsi="Times New Roman" w:hint="default"/>
      </w:rPr>
    </w:lvl>
    <w:lvl w:ilvl="1" w:tplc="7F06A7AC" w:tentative="1">
      <w:start w:val="1"/>
      <w:numFmt w:val="bullet"/>
      <w:lvlText w:val="•"/>
      <w:lvlJc w:val="left"/>
      <w:pPr>
        <w:tabs>
          <w:tab w:val="num" w:pos="1440"/>
        </w:tabs>
        <w:ind w:left="1440" w:hanging="360"/>
      </w:pPr>
      <w:rPr>
        <w:rFonts w:ascii="Times New Roman" w:hAnsi="Times New Roman" w:hint="default"/>
      </w:rPr>
    </w:lvl>
    <w:lvl w:ilvl="2" w:tplc="2476237E" w:tentative="1">
      <w:start w:val="1"/>
      <w:numFmt w:val="bullet"/>
      <w:lvlText w:val="•"/>
      <w:lvlJc w:val="left"/>
      <w:pPr>
        <w:tabs>
          <w:tab w:val="num" w:pos="2160"/>
        </w:tabs>
        <w:ind w:left="2160" w:hanging="360"/>
      </w:pPr>
      <w:rPr>
        <w:rFonts w:ascii="Times New Roman" w:hAnsi="Times New Roman" w:hint="default"/>
      </w:rPr>
    </w:lvl>
    <w:lvl w:ilvl="3" w:tplc="F31638C4" w:tentative="1">
      <w:start w:val="1"/>
      <w:numFmt w:val="bullet"/>
      <w:lvlText w:val="•"/>
      <w:lvlJc w:val="left"/>
      <w:pPr>
        <w:tabs>
          <w:tab w:val="num" w:pos="2880"/>
        </w:tabs>
        <w:ind w:left="2880" w:hanging="360"/>
      </w:pPr>
      <w:rPr>
        <w:rFonts w:ascii="Times New Roman" w:hAnsi="Times New Roman" w:hint="default"/>
      </w:rPr>
    </w:lvl>
    <w:lvl w:ilvl="4" w:tplc="390E2D00" w:tentative="1">
      <w:start w:val="1"/>
      <w:numFmt w:val="bullet"/>
      <w:lvlText w:val="•"/>
      <w:lvlJc w:val="left"/>
      <w:pPr>
        <w:tabs>
          <w:tab w:val="num" w:pos="3600"/>
        </w:tabs>
        <w:ind w:left="3600" w:hanging="360"/>
      </w:pPr>
      <w:rPr>
        <w:rFonts w:ascii="Times New Roman" w:hAnsi="Times New Roman" w:hint="default"/>
      </w:rPr>
    </w:lvl>
    <w:lvl w:ilvl="5" w:tplc="D786D98C" w:tentative="1">
      <w:start w:val="1"/>
      <w:numFmt w:val="bullet"/>
      <w:lvlText w:val="•"/>
      <w:lvlJc w:val="left"/>
      <w:pPr>
        <w:tabs>
          <w:tab w:val="num" w:pos="4320"/>
        </w:tabs>
        <w:ind w:left="4320" w:hanging="360"/>
      </w:pPr>
      <w:rPr>
        <w:rFonts w:ascii="Times New Roman" w:hAnsi="Times New Roman" w:hint="default"/>
      </w:rPr>
    </w:lvl>
    <w:lvl w:ilvl="6" w:tplc="68501FBE" w:tentative="1">
      <w:start w:val="1"/>
      <w:numFmt w:val="bullet"/>
      <w:lvlText w:val="•"/>
      <w:lvlJc w:val="left"/>
      <w:pPr>
        <w:tabs>
          <w:tab w:val="num" w:pos="5040"/>
        </w:tabs>
        <w:ind w:left="5040" w:hanging="360"/>
      </w:pPr>
      <w:rPr>
        <w:rFonts w:ascii="Times New Roman" w:hAnsi="Times New Roman" w:hint="default"/>
      </w:rPr>
    </w:lvl>
    <w:lvl w:ilvl="7" w:tplc="042C6FDE" w:tentative="1">
      <w:start w:val="1"/>
      <w:numFmt w:val="bullet"/>
      <w:lvlText w:val="•"/>
      <w:lvlJc w:val="left"/>
      <w:pPr>
        <w:tabs>
          <w:tab w:val="num" w:pos="5760"/>
        </w:tabs>
        <w:ind w:left="5760" w:hanging="360"/>
      </w:pPr>
      <w:rPr>
        <w:rFonts w:ascii="Times New Roman" w:hAnsi="Times New Roman" w:hint="default"/>
      </w:rPr>
    </w:lvl>
    <w:lvl w:ilvl="8" w:tplc="004A6B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1A71A4"/>
    <w:multiLevelType w:val="hybridMultilevel"/>
    <w:tmpl w:val="1DBAF1E4"/>
    <w:lvl w:ilvl="0" w:tplc="4608EFD4">
      <w:start w:val="1"/>
      <w:numFmt w:val="decimal"/>
      <w:lvlText w:val="%1)"/>
      <w:lvlJc w:val="left"/>
      <w:pPr>
        <w:ind w:left="1109" w:hanging="39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7" w15:restartNumberingAfterBreak="0">
    <w:nsid w:val="41371571"/>
    <w:multiLevelType w:val="hybridMultilevel"/>
    <w:tmpl w:val="9B8CDF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BE6A49"/>
    <w:multiLevelType w:val="hybridMultilevel"/>
    <w:tmpl w:val="223846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5A32D3"/>
    <w:multiLevelType w:val="multilevel"/>
    <w:tmpl w:val="4876276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760" w:hanging="2160"/>
      </w:pPr>
      <w:rPr>
        <w:rFonts w:hint="default"/>
        <w:b w:val="0"/>
      </w:rPr>
    </w:lvl>
  </w:abstractNum>
  <w:abstractNum w:abstractNumId="20" w15:restartNumberingAfterBreak="0">
    <w:nsid w:val="584F0C15"/>
    <w:multiLevelType w:val="hybridMultilevel"/>
    <w:tmpl w:val="1D2EF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9A03AD"/>
    <w:multiLevelType w:val="hybridMultilevel"/>
    <w:tmpl w:val="500071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15404E"/>
    <w:multiLevelType w:val="multilevel"/>
    <w:tmpl w:val="21F06D8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67F15AB2"/>
    <w:multiLevelType w:val="hybridMultilevel"/>
    <w:tmpl w:val="F1A294C4"/>
    <w:lvl w:ilvl="0" w:tplc="7DF8F3C2">
      <w:start w:val="27"/>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23209B"/>
    <w:multiLevelType w:val="hybridMultilevel"/>
    <w:tmpl w:val="20A49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376608"/>
    <w:multiLevelType w:val="hybridMultilevel"/>
    <w:tmpl w:val="0CBA96BC"/>
    <w:lvl w:ilvl="0" w:tplc="3FCA987A">
      <w:start w:val="3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76C3E5D"/>
    <w:multiLevelType w:val="hybridMultilevel"/>
    <w:tmpl w:val="518E14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E303AB7"/>
    <w:multiLevelType w:val="hybridMultilevel"/>
    <w:tmpl w:val="62F84808"/>
    <w:lvl w:ilvl="0" w:tplc="53101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7"/>
  </w:num>
  <w:num w:numId="3">
    <w:abstractNumId w:val="17"/>
  </w:num>
  <w:num w:numId="4">
    <w:abstractNumId w:val="11"/>
  </w:num>
  <w:num w:numId="5">
    <w:abstractNumId w:val="21"/>
  </w:num>
  <w:num w:numId="6">
    <w:abstractNumId w:val="6"/>
  </w:num>
  <w:num w:numId="7">
    <w:abstractNumId w:val="5"/>
  </w:num>
  <w:num w:numId="8">
    <w:abstractNumId w:val="24"/>
  </w:num>
  <w:num w:numId="9">
    <w:abstractNumId w:val="26"/>
  </w:num>
  <w:num w:numId="10">
    <w:abstractNumId w:val="9"/>
  </w:num>
  <w:num w:numId="11">
    <w:abstractNumId w:val="22"/>
  </w:num>
  <w:num w:numId="12">
    <w:abstractNumId w:val="13"/>
  </w:num>
  <w:num w:numId="13">
    <w:abstractNumId w:val="25"/>
  </w:num>
  <w:num w:numId="14">
    <w:abstractNumId w:val="7"/>
  </w:num>
  <w:num w:numId="15">
    <w:abstractNumId w:val="19"/>
  </w:num>
  <w:num w:numId="16">
    <w:abstractNumId w:val="15"/>
  </w:num>
  <w:num w:numId="17">
    <w:abstractNumId w:val="10"/>
  </w:num>
  <w:num w:numId="18">
    <w:abstractNumId w:val="0"/>
  </w:num>
  <w:num w:numId="19">
    <w:abstractNumId w:val="12"/>
  </w:num>
  <w:num w:numId="20">
    <w:abstractNumId w:val="18"/>
  </w:num>
  <w:num w:numId="21">
    <w:abstractNumId w:val="1"/>
  </w:num>
  <w:num w:numId="22">
    <w:abstractNumId w:val="4"/>
  </w:num>
  <w:num w:numId="23">
    <w:abstractNumId w:val="23"/>
  </w:num>
  <w:num w:numId="24">
    <w:abstractNumId w:val="8"/>
  </w:num>
  <w:num w:numId="25">
    <w:abstractNumId w:val="14"/>
  </w:num>
  <w:num w:numId="26">
    <w:abstractNumId w:val="16"/>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1A"/>
    <w:rsid w:val="00002CB6"/>
    <w:rsid w:val="00014C52"/>
    <w:rsid w:val="000174FB"/>
    <w:rsid w:val="000221B9"/>
    <w:rsid w:val="0002313A"/>
    <w:rsid w:val="00027595"/>
    <w:rsid w:val="0006103B"/>
    <w:rsid w:val="00077864"/>
    <w:rsid w:val="000830B6"/>
    <w:rsid w:val="00094CF2"/>
    <w:rsid w:val="000A00E8"/>
    <w:rsid w:val="000A29C1"/>
    <w:rsid w:val="000A55AD"/>
    <w:rsid w:val="000C64E4"/>
    <w:rsid w:val="000D47F7"/>
    <w:rsid w:val="000E3FF5"/>
    <w:rsid w:val="000E66C9"/>
    <w:rsid w:val="000F4A46"/>
    <w:rsid w:val="00117061"/>
    <w:rsid w:val="0014061D"/>
    <w:rsid w:val="001578F4"/>
    <w:rsid w:val="00172B3D"/>
    <w:rsid w:val="0017624E"/>
    <w:rsid w:val="00192F1E"/>
    <w:rsid w:val="001A228E"/>
    <w:rsid w:val="001C22AB"/>
    <w:rsid w:val="001C4467"/>
    <w:rsid w:val="001D068D"/>
    <w:rsid w:val="00200F2E"/>
    <w:rsid w:val="0020168E"/>
    <w:rsid w:val="00222C01"/>
    <w:rsid w:val="00223157"/>
    <w:rsid w:val="00224303"/>
    <w:rsid w:val="00231D83"/>
    <w:rsid w:val="00234B08"/>
    <w:rsid w:val="00234FE9"/>
    <w:rsid w:val="0024283C"/>
    <w:rsid w:val="0024399B"/>
    <w:rsid w:val="002525B5"/>
    <w:rsid w:val="002628D6"/>
    <w:rsid w:val="002655B0"/>
    <w:rsid w:val="00283DF4"/>
    <w:rsid w:val="00286DE5"/>
    <w:rsid w:val="002C2541"/>
    <w:rsid w:val="002C25CD"/>
    <w:rsid w:val="002D0FDE"/>
    <w:rsid w:val="002D2D87"/>
    <w:rsid w:val="002F48CD"/>
    <w:rsid w:val="002F6C90"/>
    <w:rsid w:val="00337D3B"/>
    <w:rsid w:val="0035423B"/>
    <w:rsid w:val="0039028C"/>
    <w:rsid w:val="0039460A"/>
    <w:rsid w:val="00394861"/>
    <w:rsid w:val="003B308A"/>
    <w:rsid w:val="003C7129"/>
    <w:rsid w:val="003D349D"/>
    <w:rsid w:val="003E25A6"/>
    <w:rsid w:val="003E3B7D"/>
    <w:rsid w:val="003F766A"/>
    <w:rsid w:val="0040385A"/>
    <w:rsid w:val="00417704"/>
    <w:rsid w:val="00430538"/>
    <w:rsid w:val="00430A32"/>
    <w:rsid w:val="00450E67"/>
    <w:rsid w:val="00466EA1"/>
    <w:rsid w:val="00480774"/>
    <w:rsid w:val="00480DFF"/>
    <w:rsid w:val="004862C7"/>
    <w:rsid w:val="004A1FB8"/>
    <w:rsid w:val="004A493D"/>
    <w:rsid w:val="004A7CFD"/>
    <w:rsid w:val="004E61C9"/>
    <w:rsid w:val="004E720A"/>
    <w:rsid w:val="005159A2"/>
    <w:rsid w:val="00520284"/>
    <w:rsid w:val="00521856"/>
    <w:rsid w:val="00522139"/>
    <w:rsid w:val="005271A6"/>
    <w:rsid w:val="00530439"/>
    <w:rsid w:val="00554BE1"/>
    <w:rsid w:val="005B28DA"/>
    <w:rsid w:val="005B483B"/>
    <w:rsid w:val="005B73E3"/>
    <w:rsid w:val="005D6FD7"/>
    <w:rsid w:val="005E4C1E"/>
    <w:rsid w:val="005E6893"/>
    <w:rsid w:val="005F645F"/>
    <w:rsid w:val="00605F5E"/>
    <w:rsid w:val="00614188"/>
    <w:rsid w:val="00615270"/>
    <w:rsid w:val="00622DFC"/>
    <w:rsid w:val="0065165C"/>
    <w:rsid w:val="006555B8"/>
    <w:rsid w:val="006655F6"/>
    <w:rsid w:val="00677DA4"/>
    <w:rsid w:val="00692265"/>
    <w:rsid w:val="006A47BE"/>
    <w:rsid w:val="006A593D"/>
    <w:rsid w:val="006B1F23"/>
    <w:rsid w:val="006C0B77"/>
    <w:rsid w:val="006C4674"/>
    <w:rsid w:val="006D22F5"/>
    <w:rsid w:val="006E36F2"/>
    <w:rsid w:val="006E3A2E"/>
    <w:rsid w:val="00721F7B"/>
    <w:rsid w:val="00724059"/>
    <w:rsid w:val="00752E19"/>
    <w:rsid w:val="00755CEE"/>
    <w:rsid w:val="0078113C"/>
    <w:rsid w:val="00785D3B"/>
    <w:rsid w:val="00791C82"/>
    <w:rsid w:val="00796E44"/>
    <w:rsid w:val="007A47D7"/>
    <w:rsid w:val="007C42DA"/>
    <w:rsid w:val="007F34C6"/>
    <w:rsid w:val="00817164"/>
    <w:rsid w:val="008242FF"/>
    <w:rsid w:val="00825C76"/>
    <w:rsid w:val="0083106F"/>
    <w:rsid w:val="00847D5D"/>
    <w:rsid w:val="00870751"/>
    <w:rsid w:val="0087427E"/>
    <w:rsid w:val="008775AD"/>
    <w:rsid w:val="008844BD"/>
    <w:rsid w:val="008A061E"/>
    <w:rsid w:val="008A0693"/>
    <w:rsid w:val="008A60A5"/>
    <w:rsid w:val="008A7B2B"/>
    <w:rsid w:val="008C204D"/>
    <w:rsid w:val="008D1BDD"/>
    <w:rsid w:val="008D3B48"/>
    <w:rsid w:val="008D4A5D"/>
    <w:rsid w:val="008E3126"/>
    <w:rsid w:val="008E7772"/>
    <w:rsid w:val="008F0183"/>
    <w:rsid w:val="008F2B08"/>
    <w:rsid w:val="008F33B4"/>
    <w:rsid w:val="008F4E08"/>
    <w:rsid w:val="009043DB"/>
    <w:rsid w:val="00906E10"/>
    <w:rsid w:val="0091193B"/>
    <w:rsid w:val="009119B6"/>
    <w:rsid w:val="00916F60"/>
    <w:rsid w:val="009175C3"/>
    <w:rsid w:val="00922C48"/>
    <w:rsid w:val="00923FAA"/>
    <w:rsid w:val="00924D6F"/>
    <w:rsid w:val="00925D1C"/>
    <w:rsid w:val="009430EB"/>
    <w:rsid w:val="0094481A"/>
    <w:rsid w:val="00945F7E"/>
    <w:rsid w:val="009551B6"/>
    <w:rsid w:val="00966873"/>
    <w:rsid w:val="00967AA6"/>
    <w:rsid w:val="009719D3"/>
    <w:rsid w:val="00973661"/>
    <w:rsid w:val="0097642B"/>
    <w:rsid w:val="009911ED"/>
    <w:rsid w:val="009950CB"/>
    <w:rsid w:val="009A7176"/>
    <w:rsid w:val="009C6243"/>
    <w:rsid w:val="009F4A53"/>
    <w:rsid w:val="00A01AA2"/>
    <w:rsid w:val="00A148F2"/>
    <w:rsid w:val="00A265E4"/>
    <w:rsid w:val="00A4609E"/>
    <w:rsid w:val="00A5332D"/>
    <w:rsid w:val="00A5502A"/>
    <w:rsid w:val="00A617F1"/>
    <w:rsid w:val="00A76B7E"/>
    <w:rsid w:val="00A912B9"/>
    <w:rsid w:val="00AC4239"/>
    <w:rsid w:val="00B056E0"/>
    <w:rsid w:val="00B17955"/>
    <w:rsid w:val="00B212C1"/>
    <w:rsid w:val="00B63F08"/>
    <w:rsid w:val="00B67B6E"/>
    <w:rsid w:val="00B83896"/>
    <w:rsid w:val="00B915B7"/>
    <w:rsid w:val="00BC12C3"/>
    <w:rsid w:val="00BC5CF2"/>
    <w:rsid w:val="00BC6DE8"/>
    <w:rsid w:val="00BF0513"/>
    <w:rsid w:val="00BF6D90"/>
    <w:rsid w:val="00C338CF"/>
    <w:rsid w:val="00C339E5"/>
    <w:rsid w:val="00C37475"/>
    <w:rsid w:val="00C82BC1"/>
    <w:rsid w:val="00C8363B"/>
    <w:rsid w:val="00C96355"/>
    <w:rsid w:val="00CB3405"/>
    <w:rsid w:val="00CB4EC8"/>
    <w:rsid w:val="00CE01A9"/>
    <w:rsid w:val="00CE6548"/>
    <w:rsid w:val="00CE65C5"/>
    <w:rsid w:val="00CE6ADF"/>
    <w:rsid w:val="00CE7DF2"/>
    <w:rsid w:val="00CF51AD"/>
    <w:rsid w:val="00D02131"/>
    <w:rsid w:val="00D46CA5"/>
    <w:rsid w:val="00D6158C"/>
    <w:rsid w:val="00D63A19"/>
    <w:rsid w:val="00D66DD3"/>
    <w:rsid w:val="00D77F90"/>
    <w:rsid w:val="00D935AC"/>
    <w:rsid w:val="00D95D80"/>
    <w:rsid w:val="00DA17BB"/>
    <w:rsid w:val="00DA33C7"/>
    <w:rsid w:val="00DA7FC4"/>
    <w:rsid w:val="00DB707B"/>
    <w:rsid w:val="00DC5907"/>
    <w:rsid w:val="00DD108B"/>
    <w:rsid w:val="00DD7822"/>
    <w:rsid w:val="00E05163"/>
    <w:rsid w:val="00E10977"/>
    <w:rsid w:val="00E33251"/>
    <w:rsid w:val="00E41A47"/>
    <w:rsid w:val="00E55493"/>
    <w:rsid w:val="00E649FF"/>
    <w:rsid w:val="00E70F16"/>
    <w:rsid w:val="00E83CB2"/>
    <w:rsid w:val="00EA59DF"/>
    <w:rsid w:val="00EB3114"/>
    <w:rsid w:val="00EC4B59"/>
    <w:rsid w:val="00EC50B6"/>
    <w:rsid w:val="00ED6BD4"/>
    <w:rsid w:val="00EE2ADE"/>
    <w:rsid w:val="00EE3FBB"/>
    <w:rsid w:val="00EE4070"/>
    <w:rsid w:val="00EF2427"/>
    <w:rsid w:val="00EF53C3"/>
    <w:rsid w:val="00F024D9"/>
    <w:rsid w:val="00F12C76"/>
    <w:rsid w:val="00F14207"/>
    <w:rsid w:val="00F449D8"/>
    <w:rsid w:val="00F91271"/>
    <w:rsid w:val="00FA6952"/>
    <w:rsid w:val="00FB0275"/>
    <w:rsid w:val="00FC2B30"/>
    <w:rsid w:val="00FD21E1"/>
    <w:rsid w:val="00FF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2084"/>
  <w15:chartTrackingRefBased/>
  <w15:docId w15:val="{3DEC6322-8E09-4EF7-AA95-9B0BAF8A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538"/>
    <w:pPr>
      <w:ind w:left="720"/>
      <w:contextualSpacing/>
    </w:pPr>
  </w:style>
  <w:style w:type="paragraph" w:styleId="a4">
    <w:name w:val="header"/>
    <w:basedOn w:val="a"/>
    <w:link w:val="a5"/>
    <w:uiPriority w:val="99"/>
    <w:unhideWhenUsed/>
    <w:rsid w:val="00C96355"/>
    <w:pPr>
      <w:tabs>
        <w:tab w:val="center" w:pos="4677"/>
        <w:tab w:val="right" w:pos="9355"/>
      </w:tabs>
      <w:spacing w:after="0"/>
    </w:pPr>
  </w:style>
  <w:style w:type="character" w:customStyle="1" w:styleId="a5">
    <w:name w:val="Верхний колонтитул Знак"/>
    <w:basedOn w:val="a0"/>
    <w:link w:val="a4"/>
    <w:uiPriority w:val="99"/>
    <w:rsid w:val="00C96355"/>
    <w:rPr>
      <w:rFonts w:ascii="Times New Roman" w:hAnsi="Times New Roman"/>
      <w:sz w:val="28"/>
    </w:rPr>
  </w:style>
  <w:style w:type="paragraph" w:styleId="a6">
    <w:name w:val="footer"/>
    <w:basedOn w:val="a"/>
    <w:link w:val="a7"/>
    <w:uiPriority w:val="99"/>
    <w:unhideWhenUsed/>
    <w:rsid w:val="00C96355"/>
    <w:pPr>
      <w:tabs>
        <w:tab w:val="center" w:pos="4677"/>
        <w:tab w:val="right" w:pos="9355"/>
      </w:tabs>
      <w:spacing w:after="0"/>
    </w:pPr>
  </w:style>
  <w:style w:type="character" w:customStyle="1" w:styleId="a7">
    <w:name w:val="Нижний колонтитул Знак"/>
    <w:basedOn w:val="a0"/>
    <w:link w:val="a6"/>
    <w:uiPriority w:val="99"/>
    <w:rsid w:val="00C96355"/>
    <w:rPr>
      <w:rFonts w:ascii="Times New Roman" w:hAnsi="Times New Roman"/>
      <w:sz w:val="28"/>
    </w:rPr>
  </w:style>
  <w:style w:type="table" w:styleId="a8">
    <w:name w:val="Table Grid"/>
    <w:basedOn w:val="a1"/>
    <w:uiPriority w:val="59"/>
    <w:rsid w:val="00C9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96355"/>
    <w:rPr>
      <w:sz w:val="16"/>
      <w:szCs w:val="16"/>
    </w:rPr>
  </w:style>
  <w:style w:type="paragraph" w:styleId="aa">
    <w:name w:val="annotation text"/>
    <w:basedOn w:val="a"/>
    <w:link w:val="ab"/>
    <w:uiPriority w:val="99"/>
    <w:semiHidden/>
    <w:unhideWhenUsed/>
    <w:rsid w:val="00C96355"/>
    <w:pPr>
      <w:spacing w:after="80"/>
      <w:ind w:firstLine="709"/>
      <w:jc w:val="both"/>
    </w:pPr>
    <w:rPr>
      <w:rFonts w:eastAsia="Calibri" w:cs="Times New Roman"/>
      <w:sz w:val="20"/>
      <w:szCs w:val="20"/>
    </w:rPr>
  </w:style>
  <w:style w:type="character" w:customStyle="1" w:styleId="ab">
    <w:name w:val="Текст примечания Знак"/>
    <w:basedOn w:val="a0"/>
    <w:link w:val="aa"/>
    <w:uiPriority w:val="99"/>
    <w:semiHidden/>
    <w:rsid w:val="00C96355"/>
    <w:rPr>
      <w:rFonts w:ascii="Times New Roman" w:eastAsia="Calibri" w:hAnsi="Times New Roman" w:cs="Times New Roman"/>
      <w:sz w:val="20"/>
      <w:szCs w:val="20"/>
    </w:rPr>
  </w:style>
  <w:style w:type="paragraph" w:customStyle="1" w:styleId="Default">
    <w:name w:val="Default"/>
    <w:rsid w:val="00DA17BB"/>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HTML">
    <w:name w:val="HTML Preformatted"/>
    <w:basedOn w:val="a"/>
    <w:link w:val="HTML0"/>
    <w:uiPriority w:val="99"/>
    <w:semiHidden/>
    <w:unhideWhenUsed/>
    <w:rsid w:val="003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0">
    <w:name w:val="Стандартный HTML Знак"/>
    <w:basedOn w:val="a0"/>
    <w:link w:val="HTML"/>
    <w:uiPriority w:val="99"/>
    <w:semiHidden/>
    <w:rsid w:val="00394861"/>
    <w:rPr>
      <w:rFonts w:ascii="Courier New" w:hAnsi="Courier New" w:cs="Courier New"/>
      <w:sz w:val="20"/>
      <w:szCs w:val="20"/>
      <w:lang w:val="en-US"/>
    </w:rPr>
  </w:style>
  <w:style w:type="paragraph" w:styleId="ac">
    <w:name w:val="Body Text"/>
    <w:aliases w:val=" Знак Знак Знак Знак Знак Знак, Знак Знак Знак,Основний текст Знак Знак Знак,Основний текст Знак Знак Знак Знак,Основний текст Знак Знак Знак Знак Знак Знак Знак Знак Знак Знак"/>
    <w:basedOn w:val="a"/>
    <w:link w:val="ad"/>
    <w:rsid w:val="008A061E"/>
    <w:pPr>
      <w:spacing w:after="0"/>
      <w:jc w:val="both"/>
    </w:pPr>
    <w:rPr>
      <w:rFonts w:eastAsia="Times New Roman" w:cs="Times New Roman"/>
      <w:b/>
      <w:bCs/>
      <w:color w:val="000000"/>
      <w:szCs w:val="24"/>
      <w:lang w:eastAsia="ru-RU"/>
    </w:rPr>
  </w:style>
  <w:style w:type="character" w:customStyle="1" w:styleId="ad">
    <w:name w:val="Основной текст Знак"/>
    <w:aliases w:val=" Знак Знак Знак Знак Знак Знак Знак, 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w:basedOn w:val="a0"/>
    <w:link w:val="ac"/>
    <w:rsid w:val="008A061E"/>
    <w:rPr>
      <w:rFonts w:ascii="Times New Roman" w:eastAsia="Times New Roman" w:hAnsi="Times New Roman" w:cs="Times New Roman"/>
      <w:b/>
      <w:bCs/>
      <w:color w:val="000000"/>
      <w:sz w:val="28"/>
      <w:szCs w:val="24"/>
      <w:lang w:val="uk-UA" w:eastAsia="ru-RU"/>
    </w:rPr>
  </w:style>
  <w:style w:type="character" w:styleId="ae">
    <w:name w:val="Hyperlink"/>
    <w:basedOn w:val="a0"/>
    <w:uiPriority w:val="99"/>
    <w:unhideWhenUsed/>
    <w:rsid w:val="00906E10"/>
    <w:rPr>
      <w:color w:val="0563C1" w:themeColor="hyperlink"/>
      <w:u w:val="single"/>
    </w:rPr>
  </w:style>
  <w:style w:type="character" w:customStyle="1" w:styleId="UnresolvedMention">
    <w:name w:val="Unresolved Mention"/>
    <w:basedOn w:val="a0"/>
    <w:uiPriority w:val="99"/>
    <w:semiHidden/>
    <w:unhideWhenUsed/>
    <w:rsid w:val="0090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epr.gov.ua/news/34871.html?fbclid=IwAR2m4cwMecP5B5O7fUmspnYJHPhhETh5C4Tf0tiLL9PFh6BYYXCsjBam1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25272</Words>
  <Characters>14406</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dc:creator>
  <cp:keywords/>
  <dc:description/>
  <cp:lastModifiedBy>Svitlana Slesarenok</cp:lastModifiedBy>
  <cp:revision>2</cp:revision>
  <dcterms:created xsi:type="dcterms:W3CDTF">2021-12-10T12:15:00Z</dcterms:created>
  <dcterms:modified xsi:type="dcterms:W3CDTF">2021-12-10T12:15:00Z</dcterms:modified>
</cp:coreProperties>
</file>